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05947" w14:textId="0AF11175" w:rsidR="00416AD9" w:rsidRPr="00887901" w:rsidRDefault="00416AD9" w:rsidP="00416AD9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88790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87901">
        <w:rPr>
          <w:rFonts w:ascii="Arial" w:hAnsi="Arial" w:cs="Arial"/>
          <w:b/>
          <w:bCs/>
          <w:sz w:val="22"/>
          <w:szCs w:val="22"/>
        </w:rPr>
        <w:t>9</w:t>
      </w:r>
      <w:r w:rsidRPr="0088790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F937F4F" w14:textId="77777777" w:rsidR="00887901" w:rsidRDefault="00887901" w:rsidP="00416AD9">
      <w:pPr>
        <w:autoSpaceDN w:val="0"/>
        <w:spacing w:line="276" w:lineRule="auto"/>
        <w:jc w:val="center"/>
        <w:rPr>
          <w:rFonts w:ascii="Arial" w:eastAsia="Calibri" w:hAnsi="Arial" w:cs="Arial"/>
          <w:b/>
          <w:color w:val="000000"/>
          <w:kern w:val="3"/>
          <w:sz w:val="22"/>
          <w:szCs w:val="22"/>
          <w:u w:val="single" w:color="000000"/>
          <w:lang w:bidi="en-US"/>
        </w:rPr>
      </w:pPr>
    </w:p>
    <w:p w14:paraId="4E8DC1C6" w14:textId="144AAB1F" w:rsidR="00416AD9" w:rsidRDefault="00416AD9" w:rsidP="00416AD9">
      <w:pPr>
        <w:autoSpaceDN w:val="0"/>
        <w:spacing w:line="276" w:lineRule="auto"/>
        <w:jc w:val="center"/>
        <w:rPr>
          <w:rFonts w:ascii="Arial" w:eastAsia="Calibri" w:hAnsi="Arial" w:cs="Arial"/>
          <w:b/>
          <w:color w:val="000000"/>
          <w:kern w:val="3"/>
          <w:sz w:val="22"/>
          <w:szCs w:val="22"/>
          <w:u w:val="single" w:color="000000"/>
          <w:lang w:bidi="en-US"/>
        </w:rPr>
      </w:pPr>
      <w:r w:rsidRPr="00887901">
        <w:rPr>
          <w:rFonts w:ascii="Arial" w:eastAsia="Calibri" w:hAnsi="Arial" w:cs="Arial"/>
          <w:b/>
          <w:color w:val="000000"/>
          <w:kern w:val="3"/>
          <w:sz w:val="22"/>
          <w:szCs w:val="22"/>
          <w:u w:val="single" w:color="000000"/>
          <w:lang w:bidi="en-US"/>
        </w:rPr>
        <w:t>REGULAMIN PREZENTACJI PRÓBKI</w:t>
      </w:r>
    </w:p>
    <w:p w14:paraId="512A8331" w14:textId="77777777" w:rsidR="00887901" w:rsidRPr="00887901" w:rsidRDefault="00887901" w:rsidP="00416AD9">
      <w:pPr>
        <w:autoSpaceDN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  <w:kern w:val="3"/>
          <w:sz w:val="22"/>
          <w:szCs w:val="22"/>
          <w:lang w:bidi="en-US"/>
        </w:rPr>
      </w:pPr>
    </w:p>
    <w:p w14:paraId="2F4F9FA0" w14:textId="7145A3FB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i/>
          <w:iCs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Warunki dotyczące spełnienia warunku udziału w postępowaniu o udzielenie zamówienia prowadzonego na podstawie ustawy z dnia 11 września 2019r - Prawo Zamówień Publicznych zwanej dalej również „ustawą PZP” lub „ustawą” pn</w:t>
      </w:r>
      <w:r w:rsidR="00E00FF2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.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: „</w:t>
      </w:r>
      <w:r w:rsidR="00B77CB5"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Dostawa serwerów oraz Oprogramowania typu HIS/ERP wraz z jego wdrożeniem i przeprowadzeniem instruktażu pracowników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” w zakresie przedstawienia próbki produktu. </w:t>
      </w:r>
    </w:p>
    <w:p w14:paraId="1CAB76AC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</w:p>
    <w:p w14:paraId="78F46B23" w14:textId="77777777" w:rsidR="00416AD9" w:rsidRPr="00E00FF2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b/>
          <w:color w:val="000000"/>
          <w:kern w:val="3"/>
          <w:sz w:val="22"/>
          <w:szCs w:val="22"/>
          <w:lang w:bidi="en-US"/>
        </w:rPr>
        <w:t xml:space="preserve">I.  Wymagania dotyczące </w:t>
      </w:r>
      <w:r w:rsidRPr="00E00FF2">
        <w:rPr>
          <w:rFonts w:ascii="Arial" w:eastAsia="Calibri" w:hAnsi="Arial" w:cs="Arial"/>
          <w:b/>
          <w:kern w:val="3"/>
          <w:sz w:val="22"/>
          <w:szCs w:val="22"/>
          <w:lang w:bidi="en-US"/>
        </w:rPr>
        <w:t>przygotowania, złożenia i zwrotu próbki.</w:t>
      </w:r>
    </w:p>
    <w:p w14:paraId="53BF28EE" w14:textId="3DFCE604" w:rsidR="00416AD9" w:rsidRPr="00E00FF2" w:rsidRDefault="00416AD9" w:rsidP="00416AD9">
      <w:pPr>
        <w:numPr>
          <w:ilvl w:val="0"/>
          <w:numId w:val="1"/>
        </w:num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Zamawiający przeprowadza prezentację celem weryfikacji, czy oferowane przez Wykonawcę rozwiązanie spełnia funkcjonalności określone </w:t>
      </w:r>
      <w:r w:rsidR="005B66C6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poniżej </w:t>
      </w: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>w Tabel</w:t>
      </w:r>
      <w:r w:rsidR="0027444F">
        <w:rPr>
          <w:rFonts w:ascii="Arial" w:eastAsia="Calibri" w:hAnsi="Arial" w:cs="Arial"/>
          <w:kern w:val="3"/>
          <w:sz w:val="22"/>
          <w:szCs w:val="22"/>
          <w:lang w:bidi="en-US"/>
        </w:rPr>
        <w:t>i</w:t>
      </w: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 1</w:t>
      </w:r>
      <w:r w:rsidR="00752FEE" w:rsidRPr="00752FEE">
        <w:t xml:space="preserve"> </w:t>
      </w:r>
      <w:r w:rsidR="00752FEE" w:rsidRPr="00752FEE">
        <w:rPr>
          <w:rFonts w:ascii="Arial" w:eastAsia="Calibri" w:hAnsi="Arial" w:cs="Arial"/>
          <w:kern w:val="3"/>
          <w:sz w:val="22"/>
          <w:szCs w:val="22"/>
          <w:lang w:bidi="en-US"/>
        </w:rPr>
        <w:t>oraz wymogów, których realizację w ramach oferty deklaruję Wykonawca Załącznik nr 2 do SWZ</w:t>
      </w:r>
      <w:r w:rsidR="00E00FF2"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>.</w:t>
      </w:r>
    </w:p>
    <w:p w14:paraId="67921F2E" w14:textId="2A10FDD9" w:rsidR="00416AD9" w:rsidRPr="00E00FF2" w:rsidRDefault="00416AD9" w:rsidP="00416AD9">
      <w:pPr>
        <w:numPr>
          <w:ilvl w:val="0"/>
          <w:numId w:val="1"/>
        </w:num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Celem przeprowadzenia prezentacji Wykonawca jest zobowiązany przedłożyć wraz z ofertą próbkę systemu umożliwiającą weryfikację wszystkich wymogów wskazanych </w:t>
      </w:r>
      <w:r w:rsidR="006A4F4E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poniżej </w:t>
      </w: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w Tabeli 1 oraz wymogów, których realizację w ramach oferty deklaruję Wykonawca </w:t>
      </w:r>
      <w:bookmarkStart w:id="0" w:name="_Hlk174533936"/>
      <w:r w:rsidR="007E26E2" w:rsidRPr="00E00FF2">
        <w:rPr>
          <w:rFonts w:ascii="Arial" w:hAnsi="Arial" w:cs="Arial"/>
          <w:sz w:val="22"/>
          <w:szCs w:val="22"/>
        </w:rPr>
        <w:t xml:space="preserve">Załącznik nr </w:t>
      </w:r>
      <w:r w:rsidR="00E00FF2" w:rsidRPr="00E00FF2">
        <w:rPr>
          <w:rFonts w:ascii="Arial" w:hAnsi="Arial" w:cs="Arial"/>
          <w:sz w:val="22"/>
          <w:szCs w:val="22"/>
        </w:rPr>
        <w:t>2</w:t>
      </w:r>
      <w:r w:rsidR="007E26E2" w:rsidRPr="00E00FF2">
        <w:rPr>
          <w:rFonts w:ascii="Arial" w:hAnsi="Arial" w:cs="Arial"/>
          <w:sz w:val="22"/>
          <w:szCs w:val="22"/>
        </w:rPr>
        <w:t xml:space="preserve"> do SWZ</w:t>
      </w:r>
      <w:bookmarkEnd w:id="0"/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. Próbka w postaci obrazu wirtualnego musi zawierać:  </w:t>
      </w:r>
    </w:p>
    <w:p w14:paraId="6BC3170D" w14:textId="0948E2F5" w:rsidR="00416AD9" w:rsidRPr="00E00FF2" w:rsidRDefault="00416AD9" w:rsidP="00416AD9">
      <w:pPr>
        <w:numPr>
          <w:ilvl w:val="0"/>
          <w:numId w:val="3"/>
        </w:num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>Dane demonstracyjne</w:t>
      </w:r>
      <w:r w:rsidR="005B66C6">
        <w:rPr>
          <w:rFonts w:ascii="Arial" w:eastAsia="Calibri" w:hAnsi="Arial" w:cs="Arial"/>
          <w:kern w:val="3"/>
          <w:sz w:val="22"/>
          <w:szCs w:val="22"/>
          <w:lang w:bidi="en-US"/>
        </w:rPr>
        <w:t>;</w:t>
      </w:r>
    </w:p>
    <w:p w14:paraId="36584AC7" w14:textId="5E30987A" w:rsidR="00416AD9" w:rsidRPr="00E00FF2" w:rsidRDefault="00416AD9" w:rsidP="00416AD9">
      <w:pPr>
        <w:numPr>
          <w:ilvl w:val="0"/>
          <w:numId w:val="3"/>
        </w:num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Oprogramowanie, które dostarczone zostanie w ramach realizacji zamówienia opisanego w Załączniku nr </w:t>
      </w:r>
      <w:r w:rsidR="00E00FF2">
        <w:rPr>
          <w:rFonts w:ascii="Arial" w:eastAsia="Calibri" w:hAnsi="Arial" w:cs="Arial"/>
          <w:kern w:val="3"/>
          <w:sz w:val="22"/>
          <w:szCs w:val="22"/>
          <w:lang w:bidi="en-US"/>
        </w:rPr>
        <w:t>3 do SWZ</w:t>
      </w: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.  </w:t>
      </w:r>
    </w:p>
    <w:p w14:paraId="74399446" w14:textId="77777777" w:rsidR="00416AD9" w:rsidRPr="00887901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E00FF2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Próbka musi zostać w pełni skonfigurowana i zawierać wszystkie niezbędne elementy zapewniające możliwość praktycznej prezentacji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wymaganych funkcjonalności Oprogramowania, tak aby w trakcie prezentacji próbki nie były instalowane żadne dodatkowe komponenty poza niezbędnymi do uruchomienia obrazu wirtualnego. Wymaga się aby na próbce były skonfigurowane minimum 20 kompletne rekordy danych pacjentów oraz min. 4 lekarzy /pielęgniarek tak aby możliwy był pokaz procesów z wymagań.</w:t>
      </w:r>
    </w:p>
    <w:p w14:paraId="5FFA356B" w14:textId="77777777" w:rsidR="00416AD9" w:rsidRPr="00887901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nie wymaga haseł użytkowników posiadających prawa administracyjne do systemu operacyjnego w obrazie wirtualnym. W przypadku dostarczenia próbki zabezpieczonej hasłem/hasłami dostępu - informacja o wszystkich danych umożliwiających uruchomienie próbki, tj. nazwy użytkowników i ich hasła, muszą zostać wydrukowane i zostać umieszczone w zabezpieczonej kopercie i dołączone do obrazu wirtualnego.   </w:t>
      </w:r>
    </w:p>
    <w:p w14:paraId="1CE02A9B" w14:textId="77777777" w:rsidR="00416AD9" w:rsidRPr="00887901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W ramach Próbki, Wykonawca jest zobowiązany dostarczyć nośnik danych, na którym znajdować się będzie obraz wirtualny. </w:t>
      </w:r>
    </w:p>
    <w:p w14:paraId="5ECF42E4" w14:textId="77777777" w:rsidR="00416AD9" w:rsidRPr="001523CE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Zestaw z Próbką należy zabezpieczyć w odpowiednim, trwałym opakowaniu uniemożliwiającym jego zdjęcie bez rozerwania (gruba koperta, pudełko kartonowe) odpowiednio opisanym i podpisanym.  </w:t>
      </w:r>
    </w:p>
    <w:p w14:paraId="504602B6" w14:textId="77777777" w:rsidR="00416AD9" w:rsidRPr="001523CE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1523CE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nie przewiduje pokrycia kosztów przygotowania zestawu z Próbką.  </w:t>
      </w:r>
    </w:p>
    <w:p w14:paraId="28E2F0D0" w14:textId="056B5867" w:rsidR="00416AD9" w:rsidRPr="003676B4" w:rsidRDefault="00416AD9" w:rsidP="00416AD9">
      <w:pPr>
        <w:numPr>
          <w:ilvl w:val="0"/>
          <w:numId w:val="4"/>
        </w:num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1523CE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nie przewiduje wykorzystania obrazu wirtualnego do celów innych niż </w:t>
      </w:r>
      <w:r w:rsidRPr="003676B4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przeprowadzenie </w:t>
      </w:r>
      <w:r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>prezentacji Oprogramowania. Zestaw demonstracyjny (nośnik z obrazem wirtualnym) zostanie zwrócony po zakończeniu przeprowadzenia procesu wyboru ofert.</w:t>
      </w:r>
    </w:p>
    <w:p w14:paraId="253D163C" w14:textId="77777777" w:rsidR="00416AD9" w:rsidRPr="003676B4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</w:p>
    <w:p w14:paraId="338AB7E4" w14:textId="77777777" w:rsidR="00416AD9" w:rsidRPr="003676B4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3676B4">
        <w:rPr>
          <w:rFonts w:ascii="Arial" w:eastAsia="Calibri" w:hAnsi="Arial" w:cs="Arial"/>
          <w:b/>
          <w:kern w:val="3"/>
          <w:sz w:val="22"/>
          <w:szCs w:val="22"/>
          <w:lang w:bidi="en-US"/>
        </w:rPr>
        <w:t xml:space="preserve">II. Przedmiot weryfikacji i oceny Oprogramowania  </w:t>
      </w:r>
    </w:p>
    <w:p w14:paraId="5DFA6A42" w14:textId="68E731DD" w:rsidR="00416AD9" w:rsidRPr="003676B4" w:rsidRDefault="00416AD9" w:rsidP="003676B4">
      <w:pPr>
        <w:autoSpaceDN w:val="0"/>
        <w:spacing w:after="2" w:line="276" w:lineRule="auto"/>
        <w:jc w:val="both"/>
        <w:rPr>
          <w:rFonts w:ascii="Arial" w:eastAsia="Calibri" w:hAnsi="Arial" w:cs="Arial"/>
          <w:kern w:val="3"/>
          <w:sz w:val="22"/>
          <w:szCs w:val="22"/>
          <w:lang w:bidi="en-US"/>
        </w:rPr>
      </w:pPr>
      <w:r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>Przedmiotem weryfikacji i oceny przez Komisję Zamawiającego jest</w:t>
      </w:r>
      <w:r w:rsidR="003676B4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 p</w:t>
      </w:r>
      <w:r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otwierdzenie, że w momencie złożenia oferty przez Wykonawcę, Oprogramowanie posiada funkcjonalności opisane </w:t>
      </w:r>
      <w:r w:rsidR="00E039F4"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w tabeli nr 1 oraz </w:t>
      </w:r>
      <w:r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załączniku nr </w:t>
      </w:r>
      <w:r w:rsidR="00752FEE"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>2</w:t>
      </w:r>
      <w:r w:rsidRPr="003676B4">
        <w:rPr>
          <w:rFonts w:ascii="Arial" w:eastAsia="Calibri" w:hAnsi="Arial" w:cs="Arial"/>
          <w:kern w:val="3"/>
          <w:sz w:val="22"/>
          <w:szCs w:val="22"/>
          <w:lang w:bidi="en-US"/>
        </w:rPr>
        <w:t xml:space="preserve">.   </w:t>
      </w:r>
    </w:p>
    <w:p w14:paraId="047D1797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</w:p>
    <w:p w14:paraId="4DFEAA16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b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b/>
          <w:color w:val="000000"/>
          <w:kern w:val="3"/>
          <w:sz w:val="22"/>
          <w:szCs w:val="22"/>
          <w:lang w:bidi="en-US"/>
        </w:rPr>
        <w:t xml:space="preserve">III. Zasady przeprowadzenia prezentacji Sytemu  </w:t>
      </w:r>
    </w:p>
    <w:p w14:paraId="3DCFEA9B" w14:textId="598A8292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Prezentacja Próbki przeprowadzona zostanie w dni robocze w siedzibie Zamawiającego.</w:t>
      </w:r>
      <w:r w:rsidR="008C250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Zamawiający powiadomi Wykonawcę o terminie prezentacji Próbki z zachowaniem co najmniej </w:t>
      </w:r>
      <w:r w:rsidR="00E039F4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2</w:t>
      </w:r>
      <w:r w:rsidR="008C250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dni roboczych przed wyznaczonym terminem prezentacji.  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 </w:t>
      </w:r>
    </w:p>
    <w:p w14:paraId="6C680343" w14:textId="48EA0D99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lastRenderedPageBreak/>
        <w:t>Zamawiający oczekuje, że Demonstracja nie będzie trwała dłużej niż 6 godzin. Zamawiający zaleca stawienie się Wykonawcy z wyprzedzeniem ok. 30 minut od wyznaczonego terminu celem uruchomienia środowiska testowego. Niestawienie się Wykonawcy w wyznaczonym terminie będzie uznane za niezgodność oferty z SWZ i oferta taka zostanie odrzucona na podstawie art. 226 ust. 1 pkt. 5 ustawy PZP.</w:t>
      </w:r>
    </w:p>
    <w:p w14:paraId="6D522210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Zamawiający ma prawo zadawać pytania Wykonawcy w zakresie prezentowanych wymogów funkcjonalnych, mające na celu ustalenie czy dana funkcjonalność jest rzeczywiście realizowana, w trakcie zadawania pytań przez Zamawiającego czas prezentacji funkcjonalności (o którym mowa w ust. 2) zostaje zawieszony.</w:t>
      </w:r>
    </w:p>
    <w:p w14:paraId="02F1C26B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Zamawiający ma prawo żądać zmodyfikowania wartości parametrów, bądź danych wprowadzanych do systemu na wartości podane przez niego, celem sprawdzenia czy demonstrowana funkcjonalność nie jest przez Wykonawcę symulowana.</w:t>
      </w:r>
    </w:p>
    <w:p w14:paraId="0FBC2711" w14:textId="1FC61495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 dniu prezentacji Próbki</w:t>
      </w:r>
      <w:r w:rsidR="008C250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udostępni Wykonawcy pomieszczenie, w którym będzie prowadzona prezentacja celem jej przygotowania.  </w:t>
      </w:r>
    </w:p>
    <w:p w14:paraId="40336064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Nie przewiduje się w Demonstracji udziału stron trzecich, w szczególności innych Wykonawców.  </w:t>
      </w:r>
    </w:p>
    <w:p w14:paraId="0E05A310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Na potrzebę przeprowadzenia prezentacji Próbki Wykonawca na dzień prezentacji zapewni projektor multimedialny, zestaw komputerowy, na którym będzie uruchomiona i prezentowana próbka oraz komplet kabli i przewodów połączeniowych niezbędnych do przeprowadzenia prezentacji Próbki.  </w:t>
      </w:r>
    </w:p>
    <w:p w14:paraId="094D6246" w14:textId="306AB886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Zamawiający zapewni na potrzeby przeprowadzenia prezentacji Próbki salę</w:t>
      </w:r>
      <w:r w:rsidR="0027444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oraz możliwość podłączenia komputera z Próbką, projektora Wykonawcy do sieci elektrycznej – 230V / 50Hz.  </w:t>
      </w:r>
    </w:p>
    <w:p w14:paraId="78BFD983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nie dopuszcza prezentacji poglądowych z użyciem oprogramowania prezentacyjnego np. Microsoft Power Point. Zamawiający wymaga, aby prezentacja była przeprowadzona wyłącznie na działającej Próbce (wyjątkiem mogą być weryfikacje dotyczące aplikacji mobilnych, których dostępność weryfikowana będzie poprzez sprawdzenie i pobranie aplikacji wprost ze sklepu dedykowanego dla aplikacji mobilnej).  </w:t>
      </w:r>
    </w:p>
    <w:p w14:paraId="73087EBB" w14:textId="719B72B0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 trakcie prezentacji komputer z Próbką nie może się łączyć z innymi komputerami oraz siecią Internet. Nie można także korzystać z przenośnych urządzeń pamięci (</w:t>
      </w:r>
      <w:r w:rsidR="00877BEC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np.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pendrive, CD</w:t>
      </w:r>
      <w:r w:rsidR="00794927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/DVD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)</w:t>
      </w:r>
      <w:r w:rsidR="0027444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– innych niż</w:t>
      </w:r>
      <w:r w:rsidR="00F82A45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nośnik obrazu wirtualnego. Można natomiast wpisywać lub korygować dane z klawiatury.  </w:t>
      </w:r>
    </w:p>
    <w:p w14:paraId="27F2CDC9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Wykonawca w trakcie przygotowania do prezentacji oraz w jej trakcie nie może dokonywać żadnych zmian w Oprogramowaniu wynikających ze zmiany kodów źródłowych.  </w:t>
      </w:r>
    </w:p>
    <w:p w14:paraId="28CD699E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Wykonawca w czasie przygotowania się do prezentacji oraz w jej trakcie może wykonywać czynności na komputerze z próbką wyłącznie w sytuacji, gdy obraz z tego komputera jest wyświetlany za pomocą projektora.   </w:t>
      </w:r>
    </w:p>
    <w:p w14:paraId="6B59A4D1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W prezentacji Próbki, ze strony Wykonawcy, uczestniczyć będzie mogło nie więcej niż 5 osób. Osoby te muszą posiadać pisemne pełnomocnictwo udzielone przez Wykonawcę do przeprowadzenia i uczestnictwa w prezentacji u Zamawiającego. Pełnomocnictwo zostanie doręczone Zamawiającemu przed rozpoczęciem prezentacji (oryginał lub kopia poświadczona notarialnie za zgodność z oryginałem), o ile uprawnienie do tych czynności nie będzie wynikało z dokumentów załączonych do oferty wykonawcy.  </w:t>
      </w:r>
    </w:p>
    <w:p w14:paraId="6914DEA2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Ze strony Zamawiającego podczas prezentacji Próbki będą obecni członkowie Komisji powołanej przez Zamawiającego na okoliczność przeprowadzenia prezentacji przez Zamawiającego, przedstawieni na początku prezentacji.   </w:t>
      </w:r>
    </w:p>
    <w:p w14:paraId="60ADDEAA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Zamawiający sporządzi listę obecności osób biorących udział w poszczególnych prezentacjach.  </w:t>
      </w:r>
    </w:p>
    <w:p w14:paraId="09441C98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W przypadku opóźnienia rozpoczęcia prezentacji z winy leżącej po stronie Wykonawcy, Zamawiający nie przesunie terminu zakończenia prezentacji.  </w:t>
      </w:r>
    </w:p>
    <w:p w14:paraId="150997DD" w14:textId="37A3E34A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bCs/>
          <w:color w:val="000000"/>
          <w:kern w:val="3"/>
          <w:sz w:val="22"/>
          <w:szCs w:val="22"/>
          <w:lang w:bidi="en-US"/>
        </w:rPr>
        <w:t xml:space="preserve">Zamawiający z prezentacji Próbki w terminie do 3 dni </w:t>
      </w:r>
      <w:r w:rsidR="00F82A45">
        <w:rPr>
          <w:rFonts w:ascii="Arial" w:eastAsia="Calibri" w:hAnsi="Arial" w:cs="Arial"/>
          <w:bCs/>
          <w:color w:val="000000"/>
          <w:kern w:val="3"/>
          <w:sz w:val="22"/>
          <w:szCs w:val="22"/>
          <w:lang w:bidi="en-US"/>
        </w:rPr>
        <w:t xml:space="preserve">roboczych </w:t>
      </w:r>
      <w:r w:rsidRPr="00887901">
        <w:rPr>
          <w:rFonts w:ascii="Arial" w:eastAsia="Calibri" w:hAnsi="Arial" w:cs="Arial"/>
          <w:bCs/>
          <w:color w:val="000000"/>
          <w:kern w:val="3"/>
          <w:sz w:val="22"/>
          <w:szCs w:val="22"/>
          <w:lang w:bidi="en-US"/>
        </w:rPr>
        <w:t>od daty prezentacji sporządzi pisemny protokół, w którym opisany będzie przebieg prezentacji. Protokół stanowić będzie załącznik do protokołu z postępowania.</w:t>
      </w:r>
      <w:r w:rsidRPr="00887901">
        <w:rPr>
          <w:rFonts w:ascii="Arial" w:eastAsia="Calibri" w:hAnsi="Arial" w:cs="Arial"/>
          <w:b/>
          <w:color w:val="000000"/>
          <w:kern w:val="3"/>
          <w:sz w:val="22"/>
          <w:szCs w:val="22"/>
          <w:lang w:bidi="en-US"/>
        </w:rPr>
        <w:t xml:space="preserve"> </w:t>
      </w:r>
    </w:p>
    <w:p w14:paraId="2C13A5F2" w14:textId="77777777" w:rsidR="00416AD9" w:rsidRPr="00887901" w:rsidRDefault="00416AD9" w:rsidP="00416AD9">
      <w:pPr>
        <w:numPr>
          <w:ilvl w:val="0"/>
          <w:numId w:val="6"/>
        </w:num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lastRenderedPageBreak/>
        <w:t xml:space="preserve">W prezentacji Próbki mogą uczestniczyć tylko i wyłącznie członkowie Komisji powołanej przez Zamawiającego oraz upoważnieni przedstawiciele Wykonawcy. </w:t>
      </w:r>
    </w:p>
    <w:p w14:paraId="08D1F249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</w:p>
    <w:p w14:paraId="794884ED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b/>
          <w:color w:val="000000"/>
          <w:kern w:val="3"/>
          <w:sz w:val="22"/>
          <w:szCs w:val="22"/>
          <w:lang w:bidi="en-US"/>
        </w:rPr>
        <w:t xml:space="preserve">IV. Weryfikacja funkcjonalności Oprogramowania </w:t>
      </w:r>
    </w:p>
    <w:p w14:paraId="6E2070F4" w14:textId="67416F15" w:rsidR="00416AD9" w:rsidRPr="00776E38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 trakcie weryfikacji Zamawiający dokona sprawdzenia wskazanych</w:t>
      </w:r>
      <w:r w:rsidR="008C250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poniżej</w:t>
      </w:r>
      <w:r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w Tabeli nr 1 </w:t>
      </w:r>
      <w:r w:rsidR="00026C24"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– Funkcjonalności do weryfikacji próbki.</w:t>
      </w:r>
    </w:p>
    <w:p w14:paraId="6D9A4064" w14:textId="37E3F6A1" w:rsidR="00416AD9" w:rsidRPr="00776E38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Weryfikacja funkcjonalności przeprowadzona zostanie z wykorzystaniem Próbki dostarczonej w formie</w:t>
      </w:r>
      <w:r w:rsidR="007E26E2"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 obrazu systemu</w:t>
      </w:r>
      <w:r w:rsidR="008C250F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.</w:t>
      </w:r>
    </w:p>
    <w:p w14:paraId="51A530FE" w14:textId="77777777" w:rsidR="00416AD9" w:rsidRPr="00776E38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Spełnienie przez Próbkę wybranych funkcjonalności będzie weryfikowane przez Komisję Zamawiającego na zasadzie "jest/brak" (TAK/NIE).</w:t>
      </w:r>
    </w:p>
    <w:p w14:paraId="49555312" w14:textId="77777777" w:rsidR="00416AD9" w:rsidRPr="00887901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 przypadku nie powodzenia prezentacji danej funkcjonalności Oprogramowania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, Wykonawca może powtórzyć weryfikację maksymalnie 2 /dwa/ razy dokonując rekonfiguracji Próbki, kolejne rekonfiguracje i weryfikacje nie wydłużają łącznego czasu (6 godzin zegarowych) na przeprowadzenie pełnej prezentacji funkcjonalności Oprogramowania, mają one na celu ustalenie czy dana funkcjonalność jest rzeczywiście realizowana w sposób opisany w SWZ.</w:t>
      </w:r>
    </w:p>
    <w:p w14:paraId="6960A85D" w14:textId="4A1DCC88" w:rsidR="00416AD9" w:rsidRPr="00887901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Wystąpienie jakichkolwiek okoliczności zależnych od Wykonawcy, wywołujących skutek w postaci braku demonstracji zgodnie z postanowieniami niniejszego Załącznika dowolnego wymogu zawartego w Tabeli nr 1 będzie traktowane, jako niezgodność oferty z wymaganiami SWZ i spowoduje odrzucenie oferty na podstawie art. 226 ust. 1 pkt 5 ustawy z dnia 11 września 2019r. Prawo zamówień publicznych.</w:t>
      </w:r>
    </w:p>
    <w:p w14:paraId="715576AF" w14:textId="10620133" w:rsidR="00416AD9" w:rsidRPr="00887901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 xml:space="preserve">Każda z zaprezentowanych funkcjonalności będzie weryfikowana przez Zamawiającego na zasadzie „jest-brak” (TAK/NIE). W przypadku co najmniej jednej negatywnej weryfikacji oferta Wykonawcy zostanie odrzucona na podstawie art. 226 ust. 1 pkt 5 ustawy </w:t>
      </w:r>
      <w:r w:rsidR="00776E38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PZP</w:t>
      </w: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.</w:t>
      </w:r>
    </w:p>
    <w:p w14:paraId="76B71CA5" w14:textId="77777777" w:rsidR="00416AD9" w:rsidRPr="00887901" w:rsidRDefault="00416AD9" w:rsidP="00776E38">
      <w:pPr>
        <w:numPr>
          <w:ilvl w:val="0"/>
          <w:numId w:val="7"/>
        </w:numPr>
        <w:autoSpaceDN w:val="0"/>
        <w:spacing w:after="2" w:line="276" w:lineRule="auto"/>
        <w:ind w:left="36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  <w:r w:rsidRPr="00887901"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  <w:t>Zamawiający wymaga przedstawienia następujących funkcjonalności:</w:t>
      </w:r>
    </w:p>
    <w:p w14:paraId="69D2D68E" w14:textId="77777777" w:rsidR="00416AD9" w:rsidRPr="00887901" w:rsidRDefault="00416AD9" w:rsidP="00D276A7">
      <w:pPr>
        <w:autoSpaceDN w:val="0"/>
        <w:spacing w:after="2" w:line="276" w:lineRule="auto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</w:p>
    <w:tbl>
      <w:tblPr>
        <w:tblStyle w:val="Tabelalisty3akcent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689"/>
        <w:gridCol w:w="4248"/>
      </w:tblGrid>
      <w:tr w:rsidR="00416AD9" w:rsidRPr="00887901" w14:paraId="75BC6789" w14:textId="77777777" w:rsidTr="00C93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3" w:type="dxa"/>
            <w:gridSpan w:val="4"/>
            <w:vAlign w:val="center"/>
          </w:tcPr>
          <w:p w14:paraId="2A13EA7C" w14:textId="369EB196" w:rsidR="00416AD9" w:rsidRPr="00887901" w:rsidRDefault="00416AD9" w:rsidP="008C250F">
            <w:pPr>
              <w:pStyle w:val="TableParagraph"/>
              <w:kinsoku w:val="0"/>
              <w:overflowPunct w:val="0"/>
              <w:jc w:val="center"/>
              <w:rPr>
                <w:b w:val="0"/>
                <w:lang w:val="pl-PL"/>
              </w:rPr>
            </w:pPr>
            <w:r w:rsidRPr="00887901">
              <w:rPr>
                <w:bCs w:val="0"/>
                <w:lang w:val="pl-PL"/>
              </w:rPr>
              <w:t>Tabela 1</w:t>
            </w:r>
          </w:p>
          <w:p w14:paraId="587E0616" w14:textId="3B4B31CA" w:rsidR="00026C24" w:rsidRPr="00887901" w:rsidRDefault="00026C24" w:rsidP="008C250F">
            <w:pPr>
              <w:pStyle w:val="TableParagraph"/>
              <w:kinsoku w:val="0"/>
              <w:overflowPunct w:val="0"/>
              <w:jc w:val="center"/>
              <w:rPr>
                <w:b w:val="0"/>
                <w:lang w:val="pl-PL"/>
              </w:rPr>
            </w:pPr>
            <w:r w:rsidRPr="00887901">
              <w:rPr>
                <w:bCs w:val="0"/>
                <w:lang w:val="pl-PL"/>
              </w:rPr>
              <w:t>Funkcjonalności do weryfikacji próbki</w:t>
            </w:r>
          </w:p>
        </w:tc>
      </w:tr>
      <w:tr w:rsidR="00416AD9" w:rsidRPr="00887901" w14:paraId="1E6709CC" w14:textId="77777777" w:rsidTr="00D276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57DCE209" w14:textId="77777777" w:rsidR="00416AD9" w:rsidRPr="00887901" w:rsidRDefault="00416AD9" w:rsidP="008C250F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87901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1134" w:type="dxa"/>
            <w:tcBorders>
              <w:left w:val="single" w:sz="4" w:space="0" w:color="4472C4" w:themeColor="accent1"/>
            </w:tcBorders>
            <w:vAlign w:val="center"/>
          </w:tcPr>
          <w:p w14:paraId="4FD8696E" w14:textId="77777777" w:rsidR="00416AD9" w:rsidRPr="00887901" w:rsidRDefault="00416AD9" w:rsidP="008C25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/>
                <w:bCs/>
                <w:sz w:val="22"/>
                <w:szCs w:val="22"/>
              </w:rPr>
              <w:t>Obszar</w:t>
            </w:r>
          </w:p>
        </w:tc>
        <w:tc>
          <w:tcPr>
            <w:tcW w:w="3689" w:type="dxa"/>
            <w:tcBorders>
              <w:left w:val="single" w:sz="4" w:space="0" w:color="4472C4" w:themeColor="accent1"/>
            </w:tcBorders>
            <w:vAlign w:val="center"/>
          </w:tcPr>
          <w:p w14:paraId="3C518BF6" w14:textId="77777777" w:rsidR="00416AD9" w:rsidRPr="00887901" w:rsidRDefault="00416AD9" w:rsidP="008C25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/>
                <w:bCs/>
                <w:sz w:val="22"/>
                <w:szCs w:val="22"/>
              </w:rPr>
              <w:t>Wymaganie</w:t>
            </w:r>
          </w:p>
        </w:tc>
        <w:tc>
          <w:tcPr>
            <w:tcW w:w="4248" w:type="dxa"/>
            <w:tcBorders>
              <w:left w:val="single" w:sz="4" w:space="0" w:color="4472C4" w:themeColor="accent1"/>
            </w:tcBorders>
            <w:vAlign w:val="center"/>
          </w:tcPr>
          <w:p w14:paraId="1F731E88" w14:textId="77777777" w:rsidR="00416AD9" w:rsidRPr="00887901" w:rsidRDefault="00416AD9" w:rsidP="008C25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/>
                <w:bCs/>
                <w:sz w:val="22"/>
                <w:szCs w:val="22"/>
              </w:rPr>
              <w:t>Sposób prezentacji wymogu</w:t>
            </w:r>
          </w:p>
        </w:tc>
      </w:tr>
      <w:tr w:rsidR="00416AD9" w:rsidRPr="00887901" w14:paraId="520A329D" w14:textId="77777777" w:rsidTr="00D276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  <w:hideMark/>
          </w:tcPr>
          <w:p w14:paraId="71EF8809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D42B291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- Płace</w:t>
            </w:r>
          </w:p>
        </w:tc>
        <w:tc>
          <w:tcPr>
            <w:tcW w:w="36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52C90A5D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Mechanizm automatycznego rozliczania wynagrodzeń na podstawie wypracowanych kontraktów wraz z rozksięgowaniem wypłaconych kwot na ośrodki kosztów.</w:t>
            </w:r>
          </w:p>
        </w:tc>
        <w:tc>
          <w:tcPr>
            <w:tcW w:w="4248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59F79A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 xml:space="preserve">Należy zaprezentować rozliczenie przykładowej umowy kontraktowej, na podstawie zaewidencjonowanych usług wykonanych przez pracownika oraz ewidencji czasu pracy np. dyżurów lekarskich.  </w:t>
            </w:r>
          </w:p>
        </w:tc>
      </w:tr>
      <w:tr w:rsidR="00416AD9" w:rsidRPr="00887901" w14:paraId="006551CC" w14:textId="77777777" w:rsidTr="00D276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C44870D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1BFDEBA5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- Płace</w:t>
            </w:r>
          </w:p>
        </w:tc>
        <w:tc>
          <w:tcPr>
            <w:tcW w:w="3689" w:type="dxa"/>
            <w:tcBorders>
              <w:left w:val="single" w:sz="4" w:space="0" w:color="4472C4" w:themeColor="accent1"/>
            </w:tcBorders>
          </w:tcPr>
          <w:p w14:paraId="7745DE6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Elektroniczne wersje deklaracji podatkowych PIT-11 z możliwością ich pobrania przez pracowników za pomocą przeglądarki WWW.</w:t>
            </w:r>
          </w:p>
        </w:tc>
        <w:tc>
          <w:tcPr>
            <w:tcW w:w="4248" w:type="dxa"/>
            <w:tcBorders>
              <w:left w:val="single" w:sz="4" w:space="0" w:color="4472C4" w:themeColor="accent1"/>
            </w:tcBorders>
          </w:tcPr>
          <w:p w14:paraId="4E71D781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Prezentacja procesu pobierania deklaracji PIT przez pracownika.</w:t>
            </w:r>
          </w:p>
        </w:tc>
      </w:tr>
      <w:tr w:rsidR="00416AD9" w:rsidRPr="00887901" w14:paraId="298D058D" w14:textId="77777777" w:rsidTr="00D276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9FFC218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73C5FB64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36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D4A3067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Wprowadzanie wniosków urlopowych za pomocą przeglądarki WWW z możliwością ustawienia ścieżki akceptacji wniosku urlopowego dla poszczególnych absencji (np.: osoba zastępująca &gt; przełożony 1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st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&gt; przełożony 2st, tylko Kadry, itp.)</w:t>
            </w:r>
          </w:p>
        </w:tc>
        <w:tc>
          <w:tcPr>
            <w:tcW w:w="4248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722FA9A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Prezentacja procesu wnioskowania o urlop wypoczynkowy wraz ze wskazaniem osoby zastępującej.</w:t>
            </w:r>
          </w:p>
        </w:tc>
      </w:tr>
      <w:tr w:rsidR="00416AD9" w:rsidRPr="00887901" w14:paraId="7CB42E3E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221AB297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7541FF74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7FF1F29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Obsługa wniosków urlopowych za pomocą aplikacji dedykowanej na smartfony (platforma Android, iOS) lub strony WWW automatycznie dostosowującej swój format do wielkości ekranu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smartfona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>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7FF5330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Należy zaprezentować obsługę całego procesu: pobranie aplikacji z odpowiedniego sklepu udostępnionego przez producenta danego systemu (Android oraz iOS), zarejestrowanie urządzenia w systemie kadrowym, następnie złożenie wniosku, zatwierdzenie go przez osobę </w:t>
            </w:r>
            <w:r w:rsidRPr="00887901">
              <w:rPr>
                <w:rFonts w:ascii="Arial" w:eastAsia="SimSun" w:hAnsi="Arial" w:cs="Arial"/>
                <w:sz w:val="22"/>
                <w:szCs w:val="22"/>
              </w:rPr>
              <w:lastRenderedPageBreak/>
              <w:t>zastępującą, 1 przełożonego oraz automatyczne zapisanie danych o planowanej absencji w systemie kadrowym.</w:t>
            </w:r>
          </w:p>
        </w:tc>
      </w:tr>
      <w:tr w:rsidR="00416AD9" w:rsidRPr="00887901" w14:paraId="4C8A117B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275F0D77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4945B56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A80A232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Mechanizm generowania podwyżek dla wybranej grupy pracowników wraz z generowaniem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wyrównań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(również wstecz) dla wynagrodzenia zasadniczego i składników zależnych.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3DB3B9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W celu spełnienia wymogu należy wykonać stymulację oszacowania kosztów podwyżki pracowników dla grupy osób z uwzględnieniem wymiaru etatu, pochodnych wynagrodzenia i kosztów pracodawcy.</w:t>
            </w:r>
          </w:p>
        </w:tc>
      </w:tr>
      <w:tr w:rsidR="00416AD9" w:rsidRPr="00887901" w14:paraId="35C0CE1D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7CD7EA9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51811793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07237BE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Raportowanie absencji lekarzy rezydentów na potrzeby systemu SIR2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8D16FF5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Program powinien weryfikować umowy pracowników i uwzględniać do raportu tylko te, które są oznaczone, że dotyczą Rezydentów z przyporządkowaniem odpowiedniego kodu typu zdarzenia absencyjnego. Należy zaprezentować wygenerowany przez program raport w wymaganym formacie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xlsx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>.</w:t>
            </w:r>
          </w:p>
        </w:tc>
      </w:tr>
      <w:tr w:rsidR="00416AD9" w:rsidRPr="00887901" w14:paraId="7939B91A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0B00CA5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3CE1F52D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387940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Naliczenie dodatku dla Kierownika specjalizacji zgodnie z art. 16m ust. 1a- 1c ustawy o zawodach lekarza i lekarza dentysty (Dz. U. z 2020 r. poz. 514, z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późn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>, zm.)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346410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Prezentacja pomniejszania dodatku o nieobecności lekarza odbywającego szkolenie oraz Kierownika Specjalizacji.</w:t>
            </w:r>
          </w:p>
        </w:tc>
      </w:tr>
      <w:tr w:rsidR="00416AD9" w:rsidRPr="00887901" w14:paraId="4C6842DA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367F1B8C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4550A280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176DDC5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Ponowny zapis pracowników (w rozumieniu ustawy o PPK) do Pracowniczych Planów Kapitałowych po 4 latach.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8269D2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Należy zaprezentować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autozapis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dla pracowników w wieku 18-55 r.ż., którzy nie złożyli ponownej rezygnacji z opłacania składek.</w:t>
            </w:r>
          </w:p>
        </w:tc>
      </w:tr>
      <w:tr w:rsidR="00416AD9" w:rsidRPr="00887901" w14:paraId="2050432E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56D982EE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7180C737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Kadry – Płace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74677240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Rozliczanie umów o świadczenie usług z instytucjami zewnętrznymi (kontrakty) wraz z automatycznym rozliczaniem godzin. Określanie limitów i ich kontroli w ramach danego kontraktu oraz nadawanie numeru faktury.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3F970965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mechanizm rozliczania umów z uwzględnieniem ujętych w nich parametrów (limity godzin).</w:t>
            </w:r>
          </w:p>
        </w:tc>
      </w:tr>
      <w:tr w:rsidR="00416AD9" w:rsidRPr="00887901" w14:paraId="0307FF99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22E0D3C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7BBE823F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Apteka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697A7B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Konfigurator danych przekazywanych do systemu finansowo-księgowego. 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30A0900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Należy zaprezentować </w:t>
            </w:r>
            <w:r w:rsidRPr="00887901">
              <w:rPr>
                <w:rFonts w:ascii="Arial" w:hAnsi="Arial" w:cs="Arial"/>
                <w:sz w:val="22"/>
                <w:szCs w:val="22"/>
              </w:rPr>
              <w:t>edytowalne wzorce widoków wykorzystywanych do przekazywania danych o obrotach oraz możliwość podglądu danych przekazywanych do systemu księgowego.</w:t>
            </w:r>
          </w:p>
        </w:tc>
      </w:tr>
      <w:tr w:rsidR="00416AD9" w:rsidRPr="00887901" w14:paraId="7F86667E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4E545B4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AB00247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Apteka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5D54403F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Automatyczne zdejmowanie z magazynu całego asortymentu przyjętego w depozyt (w celu przyjęcia go potem na magazyn po nowej cenie zgodnie z nową umową z właścicielem towaru).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431A4A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automatycznego zdjęcia z magazynu całego asortymentu przyjętego w depozyt a następnie przyjęcie go na magazyn po nowej cenie zgodnie z nową umową z właścicielem towaru.</w:t>
            </w:r>
          </w:p>
        </w:tc>
      </w:tr>
      <w:tr w:rsidR="00416AD9" w:rsidRPr="00887901" w14:paraId="7D5ABA0D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216E915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23F8A778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Apteka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53D5C18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System umożliwia definiowanie tzw. najmniejszej podzielności leku, tzn. rozwiązanie musi umożliwić wprowadzanie informacji wynikających z dokumentów dostaw towaru (opakowanie, dawka) oraz zdefiniowanie dopuszczalnych dawek minimalnych, wg których można zlecać dany lek. Rozwiązanie to musi pozwolić na wydawanie towaru w ilościach </w:t>
            </w: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niestandaryzowanych z jednoczesną kontrolą stanów magazynowych. System musi uniemożliwić zlecenie leku w dawce mniejszej niż określona na karcie towaru.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E02D2B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lastRenderedPageBreak/>
              <w:t>Należy zaprezentować możliwość wprowadzenia minimalnej podzielności leku oraz skuteczną kontrolę dawki minimalnej podczas zlecania leku, na przykładzie zadanym podczas weryfikacji próbki.</w:t>
            </w:r>
          </w:p>
        </w:tc>
      </w:tr>
      <w:tr w:rsidR="00416AD9" w:rsidRPr="00887901" w14:paraId="5FB7AC02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1CA0836E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54DECC6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Apteka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2557E0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000000"/>
                <w:sz w:val="22"/>
                <w:szCs w:val="22"/>
              </w:rPr>
              <w:t>Uniemożliwienie dokonywania ewidencji dokumentów w zamkniętych okresach rozliczeniowych. Umożliwienie dodania możliwości zamykania okresów rozliczeń wybranej grupie pracowników.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24D0221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skuteczną blokadę możliwości wprowadzenia dokumentu dotyczącego zamkniętego okresu rozliczeniowego.</w:t>
            </w:r>
          </w:p>
        </w:tc>
      </w:tr>
      <w:tr w:rsidR="00416AD9" w:rsidRPr="00887901" w14:paraId="6F03126D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244EC4A9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7CDB4B80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 xml:space="preserve">Apteka 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3EC71FA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Rezerwacja stanów magazynowych. Rezerwacja całej lub części dostawy dla konkretnego pacjenta, dla określonego oddziału, dla określonego lekarza i/lub dla określonego magazynu docelowego. Rezerwacje mają zapewnić w szczególności:</w:t>
            </w:r>
          </w:p>
          <w:p w14:paraId="20DD3CB1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-Możliwość wydania zarezerwowanej dostawy tylko dla odbiorcy docelowego określonego przez rezerwację,</w:t>
            </w:r>
          </w:p>
          <w:p w14:paraId="626E26F8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określenia powodu zarezerwowania danej partii leku oraz osobno możliwość wpisania uwag do danej rezerwacji,</w:t>
            </w:r>
          </w:p>
          <w:p w14:paraId="36D9DBAD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-Możliwość rezerwowania leków podczas wprowadzania ich na stan,</w:t>
            </w:r>
          </w:p>
          <w:p w14:paraId="5ECD3EAF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 Możliwość podglądu rezerwacji pogrupowanych wg odbiorcy tj. względem pacjenta/oddziału/magazynu/lekarza,</w:t>
            </w:r>
          </w:p>
          <w:p w14:paraId="02EA9A51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Informacja o zarezerwowanej pozycji z poziomu przeglądu dokumentu przychodu,</w:t>
            </w:r>
          </w:p>
          <w:p w14:paraId="7D2EC7A0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wyświetlenia podsumowania całego stanu magazynu wraz z częścią zarezerwowaną lub z pominięciem części zarezerwowanej towaru.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6AD39C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Wprowadzenie dokumentu przychodu na magazyn jednostki centralnej (np. Apteka szpitalna), podczas wprowadzania utworzyć rezerwację na część wprowadzanej ilości (np. na dokumencie przychodu mamy jedną pozycję na Towar1 w ilości 5 op., na 3 op. należy założyć rezerwację dla magazynu wybranego oddziału np. Oddział1). Wpisać powód rezerwacji.</w:t>
            </w:r>
          </w:p>
          <w:p w14:paraId="3E8EE41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Prezentacja wydawania wcześniej przyjętego towaru:</w:t>
            </w:r>
          </w:p>
          <w:p w14:paraId="0AD1C4F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 utworzenie przesunięcia międzymagazynowego z apteki szpitalnej do oddziału innego niż Oddział1 </w:t>
            </w:r>
          </w:p>
          <w:p w14:paraId="2C7DF373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– program powinien dla przykładu powyżej pozwolić wydać tylko 2 op., które nie zostały zarezerwowane; na dokumencie zrobić wydanie 1 opakowania.</w:t>
            </w:r>
          </w:p>
          <w:p w14:paraId="76F153B2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utworzenie przesunięcia międzymagazynowego z apteki szpitalnej na magazyn Oddziału1, program powinien pozwolić wydać zarówno z zarezerwowanej części dostawy jak i części dostawy, która nie została zarezerwowana; na dokumencie zrobić wydanie  4 op.</w:t>
            </w:r>
          </w:p>
          <w:p w14:paraId="2324DA7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Prezentacja zestawienia, pokazującego wartość magazynu z uwzględnieniem i pominięciem pozycji zarezerwowanych.</w:t>
            </w:r>
          </w:p>
          <w:p w14:paraId="57DDB203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416AD9" w:rsidRPr="00887901" w14:paraId="4B870E9B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3E6CAAB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27F9F1B1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Apteka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3AB9D889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Tworzenie nowego zamówienia przetargowego z użyciem kreatora na podstawie </w:t>
            </w:r>
            <w:proofErr w:type="spellStart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 oddziałów</w:t>
            </w:r>
          </w:p>
          <w:p w14:paraId="06B4D352" w14:textId="77777777" w:rsidR="00416AD9" w:rsidRPr="00887901" w:rsidRDefault="00416AD9" w:rsidP="00C93237">
            <w:pPr>
              <w:pStyle w:val="nuovo"/>
              <w:ind w:firstLine="8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Filtr zapotrzebowania uwzględnia:</w:t>
            </w:r>
          </w:p>
          <w:p w14:paraId="621B9235" w14:textId="77777777" w:rsidR="00416AD9" w:rsidRPr="00887901" w:rsidRDefault="00416AD9" w:rsidP="00C93237">
            <w:pPr>
              <w:pStyle w:val="nuovo"/>
              <w:ind w:firstLine="2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Status zapotrzebowania</w:t>
            </w:r>
          </w:p>
          <w:p w14:paraId="56C4D58B" w14:textId="77777777" w:rsidR="00416AD9" w:rsidRPr="00887901" w:rsidRDefault="00416AD9" w:rsidP="00C93237">
            <w:pPr>
              <w:pStyle w:val="nuovo"/>
              <w:ind w:firstLine="2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Przedział czasowy</w:t>
            </w:r>
          </w:p>
          <w:p w14:paraId="58410A9D" w14:textId="77777777" w:rsidR="00416AD9" w:rsidRPr="00887901" w:rsidRDefault="00416AD9" w:rsidP="00C93237">
            <w:pPr>
              <w:pStyle w:val="nuovo"/>
              <w:ind w:firstLine="2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Jednostki organizacyjne</w:t>
            </w:r>
          </w:p>
          <w:p w14:paraId="52411010" w14:textId="77777777" w:rsidR="00416AD9" w:rsidRPr="00887901" w:rsidRDefault="00416AD9" w:rsidP="00C93237">
            <w:pPr>
              <w:pStyle w:val="nuovo"/>
              <w:ind w:firstLine="2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Klasy jednostek</w:t>
            </w:r>
          </w:p>
          <w:p w14:paraId="2512064A" w14:textId="77777777" w:rsidR="00416AD9" w:rsidRPr="00887901" w:rsidRDefault="00416AD9" w:rsidP="00C93237">
            <w:pPr>
              <w:pStyle w:val="nuovo"/>
              <w:ind w:firstLine="2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3F87FB82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Operacje na zamówieniu przetargowym:</w:t>
            </w:r>
          </w:p>
          <w:p w14:paraId="5EC86DA9" w14:textId="77777777" w:rsidR="00416AD9" w:rsidRPr="00887901" w:rsidRDefault="00416AD9" w:rsidP="00C93237">
            <w:pPr>
              <w:pStyle w:val="nuovo"/>
              <w:tabs>
                <w:tab w:val="left" w:pos="507"/>
              </w:tabs>
              <w:ind w:left="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Dodawanie pozycji przetargowej,</w:t>
            </w:r>
          </w:p>
          <w:p w14:paraId="4A23D884" w14:textId="77777777" w:rsidR="00416AD9" w:rsidRPr="00887901" w:rsidRDefault="00416AD9" w:rsidP="00C93237">
            <w:pPr>
              <w:pStyle w:val="nuovo"/>
              <w:ind w:left="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- Poprawa pozycji,</w:t>
            </w:r>
          </w:p>
          <w:p w14:paraId="5C361DE9" w14:textId="77777777" w:rsidR="00416AD9" w:rsidRPr="00887901" w:rsidRDefault="00416AD9" w:rsidP="00C93237">
            <w:pPr>
              <w:pStyle w:val="nuovo"/>
              <w:ind w:left="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- Zaznaczanie pozycji (w celu ułatwienia podziału zamówienia na pakiety przetargowe),</w:t>
            </w:r>
          </w:p>
          <w:p w14:paraId="23266B4F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3EF6C40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Wymiana elektroniczna otwartego przetargu:</w:t>
            </w:r>
          </w:p>
          <w:p w14:paraId="63188FB7" w14:textId="77777777" w:rsidR="00416AD9" w:rsidRPr="00887901" w:rsidRDefault="00416AD9" w:rsidP="00C93237">
            <w:pPr>
              <w:pStyle w:val="nuovo"/>
              <w:numPr>
                <w:ilvl w:val="0"/>
                <w:numId w:val="10"/>
              </w:numPr>
              <w:ind w:left="141" w:hanging="1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Wczytywanie ofert przetargowych,</w:t>
            </w:r>
          </w:p>
          <w:p w14:paraId="404E4FB9" w14:textId="77777777" w:rsidR="00416AD9" w:rsidRPr="00887901" w:rsidRDefault="00416AD9" w:rsidP="00C93237">
            <w:pPr>
              <w:pStyle w:val="nuovo"/>
              <w:numPr>
                <w:ilvl w:val="0"/>
                <w:numId w:val="10"/>
              </w:numPr>
              <w:ind w:left="141" w:hanging="1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Zapisywanie otwartego przetargu dla programu </w:t>
            </w:r>
            <w:proofErr w:type="spellStart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ProPublicoEx</w:t>
            </w:r>
            <w:proofErr w:type="spellEnd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 (lub równoważny),</w:t>
            </w:r>
          </w:p>
          <w:p w14:paraId="175549CC" w14:textId="77777777" w:rsidR="00416AD9" w:rsidRPr="00887901" w:rsidRDefault="00416AD9" w:rsidP="00C93237">
            <w:pPr>
              <w:pStyle w:val="nuovo"/>
              <w:numPr>
                <w:ilvl w:val="0"/>
                <w:numId w:val="10"/>
              </w:numPr>
              <w:ind w:left="141" w:hanging="1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Odczytywanie ofert z programu </w:t>
            </w:r>
            <w:proofErr w:type="spellStart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ProPublicoEx</w:t>
            </w:r>
            <w:proofErr w:type="spellEnd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 xml:space="preserve"> (lub równoważny),</w:t>
            </w:r>
          </w:p>
          <w:p w14:paraId="3DFCC591" w14:textId="77777777" w:rsidR="00416AD9" w:rsidRPr="00887901" w:rsidRDefault="00416AD9" w:rsidP="00C93237">
            <w:pPr>
              <w:pStyle w:val="nuovo"/>
              <w:numPr>
                <w:ilvl w:val="0"/>
                <w:numId w:val="10"/>
              </w:numPr>
              <w:ind w:left="141" w:hanging="1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Wczytywanie ofert w formacie .</w:t>
            </w:r>
            <w:proofErr w:type="spellStart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xml</w:t>
            </w:r>
            <w:proofErr w:type="spellEnd"/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</w:p>
          <w:p w14:paraId="253416D5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Generowanie otwartego przetargu w formacie Open Office</w:t>
            </w:r>
          </w:p>
          <w:p w14:paraId="5A5CA3F9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2F0B62F2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auto"/>
                <w:sz w:val="22"/>
                <w:szCs w:val="22"/>
              </w:rPr>
              <w:t>Analiza ofert przetargowych.</w:t>
            </w:r>
          </w:p>
          <w:p w14:paraId="62DFAF6F" w14:textId="77777777" w:rsidR="00416AD9" w:rsidRPr="00887901" w:rsidRDefault="00416AD9" w:rsidP="00C93237">
            <w:pPr>
              <w:pStyle w:val="nuov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3A5A272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Zakup z umowy przetargowej (lista towarów ograniczona do towarów z umowy i podpowiedź ceny).</w:t>
            </w:r>
          </w:p>
          <w:p w14:paraId="2F9C668C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Wydruk rozliczenia przetargu (rozliczenie stopnia wykorzystania przetargu).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E16D3DD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 xml:space="preserve">1. Utworzenie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z dwóch różnych oddziałów (np. Oddział Chorób Wewnętrznych i Oddział Ginekologiczno-Położniczy) do Apteki szpitalnej. Na każdym zapotrzebowaniu zamieścić po 3 pozycje, przy czym jedna z pozycji na każdym zapotrzebowaniu musi dotyczyć tego samego leku.</w:t>
            </w:r>
          </w:p>
          <w:p w14:paraId="6CCA984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2. Prezentacja funkcji tworzenia zamówienia przetargowego na podstawie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341CC1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 możliwość wyświetlenia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tylko o wybranym statusie oraz wyboru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, na podstawie których program ma utworzyć zamówienie przetargowe,</w:t>
            </w:r>
          </w:p>
          <w:p w14:paraId="7E3E7905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 program powinien dopisać do zamówienia przetargowego wszystkie pozycje znajdujące się na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zapotrzebowaniach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, leki, które się powtarzały w obu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powinny zostać zsumowane i wyświetlone jako jedna pozycja,</w:t>
            </w:r>
          </w:p>
          <w:p w14:paraId="3DB5B4A5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3. Możliwość edycji utworzonego zamówienia przetargowego, edycja ilości na pozycji istniejącej i dopisanie jednej pozycji.</w:t>
            </w:r>
          </w:p>
          <w:p w14:paraId="7EDFF34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4. Zaznaczenie wybranych pozycji zamówienia i przeniesienie ich do nowego pakietu przetargowego.</w:t>
            </w:r>
          </w:p>
          <w:p w14:paraId="70850D16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5. Wygenerowanie dla wybranego pakietu przetargowego pliku w popularnym formacie (np. Excel, Open Office) do przekazania oferentom w celu uzupełnienia.</w:t>
            </w:r>
          </w:p>
          <w:p w14:paraId="3B53EF9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6. Prezentacja wczytania oferty (na podstawie uzupełnionego pliku-formularza cenowego, wygenerowanego w punkcie powyżej. Zaprezentować wczytanie ofert od dwóch dostawców.</w:t>
            </w:r>
          </w:p>
          <w:p w14:paraId="1E1C4629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7. Prezentacja możliwości analizy ofert (wartość ofert) i wyboru najkorzystniejszej oferty, na podstawie której program powinien automatycznie utworzyć umowę przetargową.</w:t>
            </w:r>
          </w:p>
          <w:p w14:paraId="3DBC4A7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8. Prezentacja wprowadzania faktury na podstawie umowy przetargowej – system powinien wyświetlić tylko pozycje z przetargu i podpowiedzieć ceny wynikające z przetargu. na produkty wchodzące w skład pakietu przetargowego (od dostawcy, który wygrał przetarg).</w:t>
            </w:r>
          </w:p>
          <w:p w14:paraId="7B82951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9. Prezentacja zestawienia prezentującego rozliczenie przetargu (ilości wg umowy, ilość zakupiona).</w:t>
            </w:r>
          </w:p>
          <w:p w14:paraId="5B9DB073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416AD9" w:rsidRPr="00887901" w14:paraId="50CF8D0D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1748408E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49E13ECF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Środki trwałe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1336004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color w:val="000000"/>
                <w:sz w:val="22"/>
                <w:szCs w:val="22"/>
              </w:rPr>
              <w:t>Możliwość generowania oraz wydruku planów amortyzacji środków trwałych z podziałem na źródła finansowania umożliwiającym podział na grupy środków trwałych zgodnych z ustawą o rachunkowości.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AF76AF9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wydruk planu amortyzacji danego środka trwałego z podziałem na źródła finansowania.</w:t>
            </w:r>
          </w:p>
        </w:tc>
      </w:tr>
      <w:tr w:rsidR="00416AD9" w:rsidRPr="00887901" w14:paraId="293B6262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5630736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03187425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Finanse-księgowość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C2C548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Automatyczne generowanie zestawień na potrzeby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AOTMiT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aplikacji SRK.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BB3BBE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Należy zaprezentować możliwość generowania zestawień na potrzeby </w:t>
            </w:r>
            <w:proofErr w:type="spellStart"/>
            <w:r w:rsidRPr="00887901">
              <w:rPr>
                <w:rFonts w:ascii="Arial" w:eastAsia="SimSun" w:hAnsi="Arial" w:cs="Arial"/>
                <w:sz w:val="22"/>
                <w:szCs w:val="22"/>
              </w:rPr>
              <w:t>AOTMiT</w:t>
            </w:r>
            <w:proofErr w:type="spellEnd"/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aplikacji SRK zgodnie z wymaganiami określonymi na stronie </w:t>
            </w:r>
            <w:hyperlink r:id="rId5" w:history="1">
              <w:r w:rsidRPr="00887901">
                <w:rPr>
                  <w:rStyle w:val="Hipercze"/>
                  <w:rFonts w:ascii="Arial" w:eastAsia="SimSun" w:hAnsi="Arial" w:cs="Arial"/>
                  <w:sz w:val="22"/>
                  <w:szCs w:val="22"/>
                </w:rPr>
                <w:t>https://www.aotm.gov.pl/aplikacja-srk/</w:t>
              </w:r>
            </w:hyperlink>
            <w:r w:rsidRPr="00887901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</w:p>
        </w:tc>
      </w:tr>
      <w:tr w:rsidR="00416AD9" w:rsidRPr="00887901" w14:paraId="3B7B5ABA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63A138E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5D0D1323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Finanse-księgowość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9A41CC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musi umożliwiać pracę jednocześnie w dwóch otwartych latach podatkowych. Rok obrachunkowy może obejmować okresy z różnych lat kalendarzowych dla kolejnych 12 miesięcy.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7F0C9D3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możliwość</w:t>
            </w:r>
            <w:r w:rsidRPr="00887901">
              <w:rPr>
                <w:rFonts w:ascii="Arial" w:hAnsi="Arial" w:cs="Arial"/>
                <w:sz w:val="22"/>
                <w:szCs w:val="22"/>
              </w:rPr>
              <w:t xml:space="preserve"> pracy jednocześnie w dwóch otwartych latach podatkowych, gdzie rok obrachunkowy będzie obejmował okresy z różnych lat kalendarzowych dla kolejnych 12 miesięcy (daty zostaną podane na prezentacji).</w:t>
            </w:r>
          </w:p>
        </w:tc>
      </w:tr>
      <w:tr w:rsidR="00416AD9" w:rsidRPr="00887901" w14:paraId="2F226611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6545875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6CD22D89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Finanse-księgowość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629C0FA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Ewidencja dokumentów w postaci księgowej oraz w postaci rejestrowej. Postać księgowa zawiera informację na temat dekretacji dokumentu. Postać rejestrowa pokazuje dokument w postaci źródłowej z poszczególnymi kwotami np. faktury VAT z rozbiciem na poszczególne stawki VAT, listy płac z wyszczególnieniem składników wynagrodzeń oraz potrąceń.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ADD195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zaprezentować możliwość</w:t>
            </w:r>
            <w:r w:rsidRPr="00887901">
              <w:rPr>
                <w:rFonts w:ascii="Arial" w:hAnsi="Arial" w:cs="Arial"/>
                <w:sz w:val="22"/>
                <w:szCs w:val="22"/>
              </w:rPr>
              <w:t xml:space="preserve"> ewidencji dokumentów w postaci księgowej oraz w postaci rejestrowej.</w:t>
            </w:r>
          </w:p>
        </w:tc>
      </w:tr>
      <w:tr w:rsidR="00416AD9" w:rsidRPr="00887901" w14:paraId="02270AAC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55B261E2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3761EE6C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Finanse-księgowość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3047E79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Definiowanie słownika usług sprzedaży z możliwością wyboru przy wystawianiu dokumentu sprzedaży w systemie oraz podania dla każdej pozycji kont, na jakie ma być dekretowana sprzedaż.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E74CE9C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eastAsia="SimSun" w:hAnsi="Arial" w:cs="Arial"/>
                <w:sz w:val="22"/>
                <w:szCs w:val="22"/>
              </w:rPr>
              <w:t>Należy utworzyć cennik zawierający 3 pozycje oraz określić 3 różne konta, na jakie ma być dekretowana sprzedaż. Następnie należy zaprezentować wynik dekretacji.</w:t>
            </w:r>
          </w:p>
        </w:tc>
      </w:tr>
      <w:tr w:rsidR="00416AD9" w:rsidRPr="00887901" w14:paraId="1B8E8F90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2ED10D5A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24F9F743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48F8D59" w14:textId="77777777" w:rsidR="00416AD9" w:rsidRPr="00887901" w:rsidRDefault="00416AD9" w:rsidP="00C93237">
            <w:pPr>
              <w:ind w:left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bookmarkStart w:id="1" w:name="OLE_LINK10"/>
            <w:r w:rsidRPr="00887901">
              <w:rPr>
                <w:rFonts w:ascii="Arial" w:hAnsi="Arial" w:cs="Arial"/>
                <w:sz w:val="22"/>
                <w:szCs w:val="22"/>
              </w:rPr>
              <w:t>System umożliwia prowadzenie ewidencji Księgi wstępnej</w:t>
            </w:r>
            <w:bookmarkEnd w:id="1"/>
            <w:r w:rsidRPr="00887901">
              <w:rPr>
                <w:rFonts w:ascii="Arial" w:hAnsi="Arial" w:cs="Arial"/>
                <w:sz w:val="22"/>
                <w:szCs w:val="22"/>
              </w:rPr>
              <w:t xml:space="preserve"> z następującym zakresem informacji:</w:t>
            </w:r>
          </w:p>
          <w:p w14:paraId="322E582A" w14:textId="77777777" w:rsidR="00416AD9" w:rsidRPr="00887901" w:rsidRDefault="00416AD9" w:rsidP="00C93237">
            <w:pPr>
              <w:ind w:left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numer pacjenta w Księdze wstępnej,</w:t>
            </w:r>
          </w:p>
          <w:p w14:paraId="36F90C04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status wpisu,</w:t>
            </w:r>
          </w:p>
          <w:p w14:paraId="0B4EB73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nazwisko i imię pacjenta,</w:t>
            </w:r>
          </w:p>
          <w:p w14:paraId="65D88B6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numer PESEL pacjenta,</w:t>
            </w:r>
          </w:p>
          <w:p w14:paraId="3F69E6DC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data i godzina przyjęcia,</w:t>
            </w:r>
          </w:p>
          <w:p w14:paraId="5CCA4EFA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data planowana wypisu,</w:t>
            </w:r>
          </w:p>
          <w:p w14:paraId="5844AA7B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numer pacjenta w rejestrze Izby przyjęć,</w:t>
            </w:r>
          </w:p>
          <w:p w14:paraId="5D4D0C78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czy istnieje zlecenie,</w:t>
            </w:r>
          </w:p>
          <w:p w14:paraId="6FE444FD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 jednostka, w ramach której został dodany wpis,</w:t>
            </w:r>
          </w:p>
          <w:p w14:paraId="23377F3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 status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eWUŚ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319459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Możliwość prowadzenia księgi wstępnej ma ułatwiać rejestrację danych w trakcie pierwszego kontaktu z pacjentem w izbie przyjęć. Pokazanie funkcjonalności umożliwiającej prowadzenie ww. księgi z minimalnym zakresem gromadzonych informacji zgodnym z opisem wymagania oraz możliwości przeniesienia pacjenta do Księgi głównej lub Księgi odmów i porad ambulatoryjnych.</w:t>
            </w:r>
          </w:p>
        </w:tc>
      </w:tr>
      <w:tr w:rsidR="00416AD9" w:rsidRPr="00887901" w14:paraId="55DC9B2D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7265084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23EBC38D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6B9CBC5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prowadzenie w Księdze wstępnej ewidencji wykonanych pacjentowi elementów leczenia (formularze, procedury, leki, badania, konsultacje, itp.), ze statusami (zlecone, wykonane) oraz ze znacznikami czasowymi i personelu zlecającego i wykonującego.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0CB0C59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Do wybranego pacjenta z Księgi wstępnej przypisać wykonane elementy leczenia:</w:t>
            </w:r>
          </w:p>
          <w:p w14:paraId="48A58C9F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formularz ( np. wywiad z przyjęcia ),</w:t>
            </w:r>
          </w:p>
          <w:p w14:paraId="121084E2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zlecenie na badania laboratoryjne,</w:t>
            </w:r>
          </w:p>
          <w:p w14:paraId="1EC692C4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procedury,</w:t>
            </w:r>
          </w:p>
          <w:p w14:paraId="42F939AD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zużyte leki / materiały medyczne</w:t>
            </w:r>
          </w:p>
          <w:p w14:paraId="6E267ED5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Wszystkie dane zarejestrowane w Księdze wstępnej powinny się przenieść do księgo docelowej pacjenta.</w:t>
            </w:r>
          </w:p>
        </w:tc>
      </w:tr>
      <w:tr w:rsidR="00416AD9" w:rsidRPr="00887901" w14:paraId="5D2DEAFE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B39F979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4A244E8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DE66EE1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posiada wbudowany mechanizm tworzenia tzw. formularzy obserwacji</w:t>
            </w:r>
          </w:p>
          <w:p w14:paraId="3C38B103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Mechanizm tworzenia kart obserwacji umożliwia co najmniej:</w:t>
            </w:r>
          </w:p>
          <w:p w14:paraId="65EBA2EB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 - definiowanie kolumn, wierszy jakie powinny być dostępne w </w:t>
            </w: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konkretnym dokumencie typu karta obserwacji</w:t>
            </w:r>
          </w:p>
          <w:p w14:paraId="1BD6019E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 - definiowanie typu pól jakie powinny być dostępne w konkretnej kolumnie (liczbowe, tekstowe etc.)</w:t>
            </w:r>
          </w:p>
          <w:p w14:paraId="7C08C19E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 - rejestrację kart opieki pielęgniarskiej w ramach odpowiedniej kategorii dokumentacji medycznej zdefiniowanej na oddziale</w:t>
            </w:r>
          </w:p>
          <w:p w14:paraId="76F8C594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0C0B048" w14:textId="77777777" w:rsidR="00416AD9" w:rsidRPr="00887901" w:rsidRDefault="00416AD9" w:rsidP="00C93237">
            <w:pPr>
              <w:pStyle w:val="Bezodstp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B379B30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F4962E4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Krok 1:</w:t>
            </w:r>
          </w:p>
          <w:p w14:paraId="1D63B898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Założenie na Oddziale 1 karty obserwacji zawierającej w kolejnych wierszach:</w:t>
            </w:r>
          </w:p>
          <w:p w14:paraId="15AD6B0D" w14:textId="77777777" w:rsidR="00416AD9" w:rsidRPr="00887901" w:rsidRDefault="00416AD9" w:rsidP="00C93237">
            <w:pPr>
              <w:pStyle w:val="ATabela-tekst"/>
              <w:numPr>
                <w:ilvl w:val="0"/>
                <w:numId w:val="9"/>
              </w:numPr>
              <w:ind w:left="454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Odział – pole uzupełniane automatycznie na podstawie  oddziału na którym przebywa pacjent</w:t>
            </w:r>
          </w:p>
          <w:p w14:paraId="38F07E4E" w14:textId="77777777" w:rsidR="00416AD9" w:rsidRPr="00887901" w:rsidRDefault="00416AD9" w:rsidP="00C93237">
            <w:pPr>
              <w:pStyle w:val="ATabela-tekst"/>
              <w:numPr>
                <w:ilvl w:val="0"/>
                <w:numId w:val="9"/>
              </w:numPr>
              <w:ind w:left="454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Data – pole umożliwiające wybór daty z wbudowanego kalendarza</w:t>
            </w:r>
          </w:p>
          <w:p w14:paraId="7D2A5318" w14:textId="77777777" w:rsidR="00416AD9" w:rsidRPr="00887901" w:rsidRDefault="00416AD9" w:rsidP="00C93237">
            <w:pPr>
              <w:pStyle w:val="ATabela-tekst"/>
              <w:numPr>
                <w:ilvl w:val="0"/>
                <w:numId w:val="9"/>
              </w:numPr>
              <w:ind w:left="454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Dyżur – pole słownikowe zawierające słowa Dzień, Noc</w:t>
            </w:r>
          </w:p>
          <w:p w14:paraId="5BC2BAF9" w14:textId="77777777" w:rsidR="00416AD9" w:rsidRPr="00887901" w:rsidRDefault="00416AD9" w:rsidP="00C93237">
            <w:pPr>
              <w:pStyle w:val="ATabela-tekst"/>
              <w:numPr>
                <w:ilvl w:val="0"/>
                <w:numId w:val="9"/>
              </w:numPr>
              <w:ind w:left="454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Gorączka – pole typu „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check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”</w:t>
            </w:r>
          </w:p>
          <w:p w14:paraId="588BDB04" w14:textId="77777777" w:rsidR="00416AD9" w:rsidRPr="00887901" w:rsidRDefault="00416AD9" w:rsidP="00C93237">
            <w:pPr>
              <w:pStyle w:val="ATabela-tekst"/>
              <w:numPr>
                <w:ilvl w:val="0"/>
                <w:numId w:val="9"/>
              </w:numPr>
              <w:ind w:left="454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Inne objawy – pole typu tekstowego</w:t>
            </w:r>
          </w:p>
          <w:p w14:paraId="085E0C43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Dodanie dwóch wpisów dla wartości pola Dyżur: Dzień i Noc.</w:t>
            </w:r>
          </w:p>
          <w:p w14:paraId="1B0917B8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Krok 2:</w:t>
            </w:r>
          </w:p>
          <w:p w14:paraId="46DFBC38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Przeniesienie pacjenta na Oddział 2, pokazanie wpisów dokonanych na Oddziale 1 oraz dodanie nowego wpisu dla wartości pola Dyżur: Dzień</w:t>
            </w:r>
          </w:p>
          <w:p w14:paraId="10448A09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Krok 3:</w:t>
            </w:r>
          </w:p>
          <w:p w14:paraId="30703F02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Zamknięcie karty obserwacji.</w:t>
            </w:r>
          </w:p>
        </w:tc>
      </w:tr>
      <w:tr w:rsidR="00416AD9" w:rsidRPr="00887901" w14:paraId="5E94AA6A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59D061D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34005955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C6FE0B5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Możliwość określenia domyślnych procedur ICD9 oraz domyślnych świadczeń, które dodawane będą przez system automatycznie do każdego pobytu przy przyjęciu pacjenta lub wypisie w zależności od konfiguracji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3B0C368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Przypisanie do dwóch różnych oddziałów dowolnych procedur i świadczeń oraz zademonstrowanie ich automatycznego dodawania do pobytu pacjenta dla jednego z oddziałów w trakcie przyjęcia, dla drugiego w trakcie wypisu pacjenta.</w:t>
            </w:r>
          </w:p>
        </w:tc>
      </w:tr>
      <w:tr w:rsidR="00416AD9" w:rsidRPr="00887901" w14:paraId="6CF70E9A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85A8864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142F1CAD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E6BE319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założenie blokady na maksymalną ilość wizyt jakie mogą być w tym samym czasie umówione w terminarzu lekarza/gabinetu/pracowni.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3BF43682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Prezentacja możliwości przypisania maksymalnej ilości  wizyt jakie mogą być zarezerwowane w tej samej jednostce czasu dla danego pracownika lub gabinetu/pracowni.</w:t>
            </w:r>
          </w:p>
          <w:p w14:paraId="22DBFFF5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ma monitować lub blokować umówienie wizyty jeśli ta ilość zostanie przekroczona.</w:t>
            </w:r>
          </w:p>
        </w:tc>
      </w:tr>
      <w:tr w:rsidR="00416AD9" w:rsidRPr="00887901" w14:paraId="0B3A99CB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5CF8176A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34A725E2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B6529E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bookmarkStart w:id="2" w:name="OLE_LINK11"/>
            <w:bookmarkStart w:id="3" w:name="OLE_LINK12"/>
            <w:r w:rsidRPr="00887901">
              <w:rPr>
                <w:rFonts w:ascii="Arial" w:hAnsi="Arial" w:cs="Arial"/>
                <w:sz w:val="22"/>
                <w:szCs w:val="22"/>
              </w:rPr>
              <w:t>System umożliwia powiązanie nowych danych medycznych</w:t>
            </w:r>
            <w:bookmarkEnd w:id="2"/>
            <w:bookmarkEnd w:id="3"/>
            <w:r w:rsidRPr="00887901">
              <w:rPr>
                <w:rFonts w:ascii="Arial" w:hAnsi="Arial" w:cs="Arial"/>
                <w:sz w:val="22"/>
                <w:szCs w:val="22"/>
              </w:rPr>
              <w:t>, wprowadzonych poza wizytą lub z poprzedniej wizyty z aktualną wizytą pacjenta.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305D58B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Po wejściu w wizytę automatyczne wyświetlenie okna informującego użytkownika o pojawieniu się nowych danych dot. wybranego pacjenta.</w:t>
            </w:r>
          </w:p>
          <w:p w14:paraId="51DDFFAD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Scenariusze:</w:t>
            </w:r>
          </w:p>
          <w:p w14:paraId="4CA662F1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gabinet zabiegowy wykonał EKG i jest dostępny wynik,</w:t>
            </w:r>
          </w:p>
          <w:p w14:paraId="262EA240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pracownik rejestracji dołączył zeskanował dokumentację.</w:t>
            </w:r>
          </w:p>
          <w:p w14:paraId="66133DE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Użytkownik ma możliwość wyboru, które dane dołączyć do bieżącej wizyty, a które pozostają w oczekiwaniu na podpięcie.</w:t>
            </w:r>
          </w:p>
        </w:tc>
      </w:tr>
      <w:tr w:rsidR="00416AD9" w:rsidRPr="00887901" w14:paraId="0966F250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22AB02D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1AB5875D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116CC8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bookmarkStart w:id="4" w:name="OLE_LINK13"/>
            <w:bookmarkStart w:id="5" w:name="OLE_LINK14"/>
            <w:bookmarkStart w:id="6" w:name="OLE_LINK15"/>
            <w:bookmarkStart w:id="7" w:name="OLE_LINK16"/>
            <w:r w:rsidRPr="00887901">
              <w:rPr>
                <w:rFonts w:ascii="Arial" w:hAnsi="Arial" w:cs="Arial"/>
                <w:sz w:val="22"/>
                <w:szCs w:val="22"/>
              </w:rPr>
              <w:t>System analizuje na jakie leki pacjent ma</w:t>
            </w:r>
            <w:r w:rsidRPr="00887901">
              <w:rPr>
                <w:rFonts w:ascii="Arial" w:hAnsi="Arial" w:cs="Arial"/>
                <w:sz w:val="22"/>
                <w:szCs w:val="22"/>
              </w:rPr>
              <w:br/>
              <w:t xml:space="preserve">uczulenia </w:t>
            </w:r>
            <w:bookmarkEnd w:id="4"/>
            <w:bookmarkEnd w:id="5"/>
            <w:r w:rsidRPr="00887901">
              <w:rPr>
                <w:rFonts w:ascii="Arial" w:hAnsi="Arial" w:cs="Arial"/>
                <w:sz w:val="22"/>
                <w:szCs w:val="22"/>
              </w:rPr>
              <w:t>(wpisane w kartę pacjenta) – analiza wg nazwy międzynarodowej. Porównuje wystawiany lek z listą uczuleń i informuje lekarza wystawiającego receptę o tym, że pacjent na dany lek jest uczulony.</w:t>
            </w:r>
            <w:bookmarkEnd w:id="6"/>
            <w:bookmarkEnd w:id="7"/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2B15DC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 trakcie wizyty pacjenta prezentacja okna pozwalającego na przypisanie leku/leków na które jest uczulony. Wystawienie recepty w trakcie którego system wyświetli monit informujący o tym, że pacjent jest uczulony – zaprezentować wyświetlanie ostrzeżenia dla co najmniej dwóch różnych leków (produktów handlowych) o tej samej nazwie międzynarodowej.</w:t>
            </w:r>
          </w:p>
        </w:tc>
      </w:tr>
      <w:tr w:rsidR="00416AD9" w:rsidRPr="00887901" w14:paraId="1BE95637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4D6A8CD3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0BA9697A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7D40133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E2EBB31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określnie kilku różnych średnich czasów trwania wizyty na jednym grafiku w obrębie jednego dnia pracy.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1D00AEA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Zaprezentować możliwość konfiguracji systemu i utworzenia grafiku pracy dla lekarza przy następujących założeniach:</w:t>
            </w:r>
          </w:p>
          <w:p w14:paraId="253F6AC2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Poniedziałek w godz. 8-9 domyślny czas wizyty wynosi 30 min.</w:t>
            </w:r>
          </w:p>
          <w:p w14:paraId="0CEF4D5A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Poniedziałek w godz. 9-11 domyślny czas wizyty wynosi 15 min.</w:t>
            </w:r>
          </w:p>
          <w:p w14:paraId="53773B01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Wtorek w godz. 9-12 domyślny czas wizyty wynosi 20 min.</w:t>
            </w:r>
          </w:p>
          <w:p w14:paraId="201F6FE1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Umówienie trzech pacjentów:</w:t>
            </w:r>
          </w:p>
          <w:p w14:paraId="7113CE65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w poniedziałek na godz. 8:30 – system powinien automatycznie ustawić długość wizyty 30 min (od 8:30 do 9:00).</w:t>
            </w:r>
          </w:p>
          <w:p w14:paraId="1FE1F9B8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w poniedziałek na godz. 10:15 – system powinien automatycznie ustawić długość wizyty 15 min. (od 10:15 do 10:30),</w:t>
            </w:r>
          </w:p>
          <w:p w14:paraId="3B35D99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we wtorek na godz. 9:40 – system powinien automatycznie ustawić długość wizyty 20 min (od 9:40  do 10:00).</w:t>
            </w:r>
          </w:p>
        </w:tc>
      </w:tr>
      <w:tr w:rsidR="00416AD9" w:rsidRPr="00887901" w14:paraId="029E31A8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619D4615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6996861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4EA41BB8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Szybkie wystawianie recept na podstawie zażywanych leków. Możliwość wystawiania recept z podręcznego receptariusza lub na podstawie leków recepturowych.</w:t>
            </w:r>
          </w:p>
        </w:tc>
        <w:tc>
          <w:tcPr>
            <w:tcW w:w="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</w:tcBorders>
          </w:tcPr>
          <w:p w14:paraId="08C82E20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Zaprezentować możliwość dodania co najmniej trzech leków do listy leków stale zażywanych i następnie wystawienie w poradni recepty na dwa wybrane leki z listy leków stale zażywanych bez konieczności wyszukiwania w słowniku leków. System powinien na recepcie ustawić zapamiętane na liście leków zażywanych dawkowanie z możliwością zmiany przez lekarza.</w:t>
            </w:r>
          </w:p>
        </w:tc>
      </w:tr>
      <w:tr w:rsidR="00416AD9" w:rsidRPr="00887901" w14:paraId="7A799E47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9E3BE12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00FF6953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17842C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bookmarkStart w:id="8" w:name="OLE_LINK39"/>
            <w:bookmarkStart w:id="9" w:name="OLE_LINK40"/>
            <w:r w:rsidRPr="00887901">
              <w:rPr>
                <w:rFonts w:ascii="Arial" w:hAnsi="Arial" w:cs="Arial"/>
                <w:sz w:val="22"/>
                <w:szCs w:val="22"/>
              </w:rPr>
              <w:t xml:space="preserve">Możliwość utworzenia na oddziale nowego zapotrzebowania na leki na podstawie wcześniejszych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. W szczególności możliwość utworzenia nowego zapotrzebowania do którego automatycznie umieszczone zostaną towary w ilości, która nie została dostarczona w ramach poprzednio wysłanego zapotrzebowania z oddziału oraz możliwość kopiowania pozycji z wcześniej wysłanych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zapotrzebowań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(np. przy cyklicznym zamawianiu tego samego zbioru towarów). </w:t>
            </w:r>
            <w:bookmarkEnd w:id="8"/>
            <w:bookmarkEnd w:id="9"/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DA68843" w14:textId="77777777" w:rsidR="00416AD9" w:rsidRPr="00887901" w:rsidRDefault="00416AD9" w:rsidP="00C93237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Prezentacja utworzenia w systemie zapotrzebowania na podstawie istniejącego już w systemie. System powinien na utworzone zapotrzebowanie przepisać wskazane przez użytkownika pozycje wraz z ilościami, które były na istniejącym zapotrzebowaniu.</w:t>
            </w:r>
          </w:p>
          <w:p w14:paraId="58C66B0C" w14:textId="77777777" w:rsidR="00416AD9" w:rsidRPr="00887901" w:rsidRDefault="00416AD9" w:rsidP="00C93237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Po utworzeniu zapotrzebowania należy zaprezentować:</w:t>
            </w:r>
          </w:p>
          <w:p w14:paraId="4F059D1A" w14:textId="77777777" w:rsidR="00416AD9" w:rsidRPr="00887901" w:rsidRDefault="00416AD9" w:rsidP="00C93237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zmiany ilości na co najmniej jednej pozycji,</w:t>
            </w:r>
          </w:p>
          <w:p w14:paraId="2568BDF2" w14:textId="77777777" w:rsidR="00416AD9" w:rsidRPr="00887901" w:rsidRDefault="00416AD9" w:rsidP="00C93237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dopisania nowego produktu do zapotrzebowania.</w:t>
            </w:r>
          </w:p>
          <w:p w14:paraId="3E4BBC0A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416AD9" w:rsidRPr="00887901" w14:paraId="7866C486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26B9F10C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46611886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5F6AB3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pozwala na przeglądanie wszystkich dokumentów podpisanych elektroniczne w postaci osi czasu (poziomo lub pionowo):</w:t>
            </w:r>
          </w:p>
          <w:p w14:paraId="331425D8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pozwala na sortowanie dokumentów wg rodzaju lub daty utworzenia</w:t>
            </w:r>
          </w:p>
          <w:p w14:paraId="26FC8B6A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pozwala na sortowanie dokumentów wg pobytu na oddziale lub wizyty w poradni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17D20F9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Prezentacja mechanizmu umożliwiającego przeglądanie dokumentacji medycznej pacjenta.</w:t>
            </w:r>
            <w:r w:rsidRPr="00887901">
              <w:rPr>
                <w:rFonts w:ascii="Arial" w:hAnsi="Arial" w:cs="Arial"/>
                <w:sz w:val="22"/>
                <w:szCs w:val="22"/>
              </w:rPr>
              <w:br/>
              <w:t>Poszczególne etapy procesu leczenia (np. leczenie w poradni, pobyt na oddziale ) umieszczone są na osi czasu. Dokumenty można przeglądać w układzie pionowym lub poziomym z uwzględnieniem sortowania wg daty lub rodzaju dokumentu.</w:t>
            </w:r>
          </w:p>
        </w:tc>
      </w:tr>
      <w:tr w:rsidR="00416AD9" w:rsidRPr="00887901" w14:paraId="4EC41F8F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198E413E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0169A50B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CED4F57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System posiada funkcje usprawniające rejestrację zleceń na leki w tym: możliwość kopiowania zleceń na kolejne dni na zasadzie drag &amp; drop pojedynczo lub dla całego dnia; możliwość powielenia </w:t>
            </w: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zleceń zarejestrowanych dla konkretnego pacjenta na innych pacjentów; możliwość grupowego kontynuowania zleceń na kolejne dni dla każdego oddziału; możliwość zarejestrowania zlecenia z czasem trwania od – do; możliwość zarejestrowana schematu terapeutycznego, składającego się z kompletu leków; możliwość kopiowania leków z poprzedniego pobytu pacjenta na oddziale.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709AD39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Prezentacja działania funkcji:</w:t>
            </w:r>
          </w:p>
          <w:p w14:paraId="5947493C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kopiowania zleceń na kolejne dni na zasadzie drag &amp; drop pojedynczo lub dla całego dnia,</w:t>
            </w:r>
          </w:p>
          <w:p w14:paraId="1ED1615C" w14:textId="77777777" w:rsidR="00416AD9" w:rsidRPr="00887901" w:rsidRDefault="00416AD9" w:rsidP="00C93237">
            <w:pPr>
              <w:pStyle w:val="ATabela-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możliwość zarejestrowania zlecenia z czasem trwania  od – do,</w:t>
            </w:r>
          </w:p>
          <w:p w14:paraId="6190C2BD" w14:textId="77777777" w:rsidR="00416AD9" w:rsidRPr="00887901" w:rsidRDefault="00416AD9" w:rsidP="00C93237">
            <w:pPr>
              <w:pStyle w:val="ATabela-tek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- możliwość zarejestrowana schematu terapeutycznego, składającego się z kompletu leków,</w:t>
            </w:r>
          </w:p>
          <w:p w14:paraId="098BAEF8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416AD9" w:rsidRPr="00887901" w14:paraId="466A88B4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54FB8505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502AE303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853CDE6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System umożliwia tzw.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dozlecanie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nowego badana do istniejącej i pobranej wcześniej od pacjenta próbki. W takim wypadku informacja o tym, że jest to badanie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dozlecanie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 prezentowana jest na tej samej liście na której wyświetlany jest rodzaj materiału badanego.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20EA1EE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Należy pokazać mechanizm pozwalający na dowolne grupowanie badań, ustalanie kolejności wyświetlania grup, kolorów grup oraz kolejności badań w ramach grupy. Zmiana konfiguracji ww. parametrów ma się przekładać na wygląd karty zlecenia badań laboratoryjnych dostępny dla użytkownika  i może być różna dla różnych oddziałów. </w:t>
            </w:r>
          </w:p>
          <w:p w14:paraId="66671C32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Należy wystawić zlecenie na badania laboratoryjne z zakresu pracowni biochemicznej oraz mikrobiologicznej wybierając je na dwa sposoby: za pomocą pola typu „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check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 xml:space="preserve">” oraz wprowadzając fragment kodu lub nazwy. System powinien automatycznie uzupełniać materiał badany. </w:t>
            </w:r>
          </w:p>
          <w:p w14:paraId="1CB1AA38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Należy pokazać również możliwość wyboru kilku badań jednocześnie za pomocą pakietu.</w:t>
            </w:r>
          </w:p>
          <w:p w14:paraId="66DBEA14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Lekarz i oddział kierujący powinny być uzupełniane automatycznie. Należy pokazać możliwość dopisania informacji dodatkowych do zlecenia oddzielnie  dla pracowni realizującej oraz osoby pobierającej materiał do badań.</w:t>
            </w:r>
          </w:p>
          <w:p w14:paraId="1DAFE2E6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Po zapisaniu zlecenia do bazy system powinien automatycznie rozdzielić je na poszczególne pracownie. </w:t>
            </w:r>
          </w:p>
          <w:p w14:paraId="7FA05F07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Wykonanie badania powoduje automatyczne dodanie procedury ICD9.</w:t>
            </w:r>
          </w:p>
        </w:tc>
      </w:tr>
      <w:tr w:rsidR="00416AD9" w:rsidRPr="00887901" w14:paraId="7584BB74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00B304B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48486AFD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1D3D392A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Moduł umożliwia grupowe (dla wielu pacjentów jednocześnie) rejestrowanie parametrów.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0C6CBC9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Pokazanie okna umożliwiającego wprowadzanie wyników pomiarów, zaznaczenie kilku pacjentów i dla parametru temperatura przypisanie jednej, tej samej wartości.</w:t>
            </w:r>
          </w:p>
        </w:tc>
      </w:tr>
      <w:tr w:rsidR="00416AD9" w:rsidRPr="00887901" w14:paraId="6BFB069C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0183E64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3D1E2F83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A117C5F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udostępnia rozszerzone widoki rejestru zakażeń szpitalnych z następującym minimalnym zakresem informacji:</w:t>
            </w:r>
          </w:p>
          <w:p w14:paraId="1BDD307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rozpoznania pacjenta</w:t>
            </w:r>
          </w:p>
          <w:p w14:paraId="0F98100F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sposób postępowania wobec pacjenta (wybór ze słownika sposobów postępowania)</w:t>
            </w:r>
          </w:p>
          <w:p w14:paraId="57ACBAF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- sposób postępowania wobec oddziału (wybór ze słownika sposobów postępowania)</w:t>
            </w:r>
          </w:p>
          <w:p w14:paraId="188E1D7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poród</w:t>
            </w:r>
          </w:p>
          <w:p w14:paraId="1F0DB98C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zabieg</w:t>
            </w:r>
          </w:p>
          <w:p w14:paraId="6C93FCBC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nastąpił zgon pacjenta</w:t>
            </w:r>
          </w:p>
          <w:p w14:paraId="0453A01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data operacji</w:t>
            </w:r>
          </w:p>
          <w:p w14:paraId="1730C269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miejsce operacji</w:t>
            </w:r>
          </w:p>
          <w:p w14:paraId="449EF0E3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czas trwania operacji</w:t>
            </w:r>
          </w:p>
          <w:p w14:paraId="208C1DE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stopień czystości pola operacyjnego</w:t>
            </w:r>
          </w:p>
          <w:p w14:paraId="3A637D1C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stosowano znieczulenie ogólne</w:t>
            </w:r>
          </w:p>
          <w:p w14:paraId="15C36760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ocena pacjenta w skali ASA</w:t>
            </w:r>
          </w:p>
          <w:p w14:paraId="04619D4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stosowano okołooperacyjną profilaktykę antybiotykową</w:t>
            </w:r>
          </w:p>
          <w:p w14:paraId="2FDC5B2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 czy zabieg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wieloproceduralny</w:t>
            </w:r>
            <w:proofErr w:type="spellEnd"/>
          </w:p>
          <w:p w14:paraId="33A0D7C2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stosowano znieczulenie regionalne</w:t>
            </w:r>
          </w:p>
          <w:p w14:paraId="3C81EDFE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 operacja nagła</w:t>
            </w:r>
          </w:p>
          <w:p w14:paraId="5F93EBCF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forma kliniczna zakażenia</w:t>
            </w:r>
          </w:p>
          <w:p w14:paraId="48CA496D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droga zakażenia</w:t>
            </w:r>
          </w:p>
          <w:p w14:paraId="136FC3A6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źródło zakażenia</w:t>
            </w:r>
          </w:p>
          <w:p w14:paraId="41B1841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czynniki wystąpienia ryzyka zakażenia</w:t>
            </w:r>
          </w:p>
          <w:p w14:paraId="5225E09D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wyniki badania mikrobiologicznego potwierdzające zakażenia – wyniki automatycznie pobierane z systemu wspomagającego obsługę laboratorium</w:t>
            </w:r>
          </w:p>
          <w:p w14:paraId="1226DAF4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grupy ryzyka do których należy pacjent</w:t>
            </w:r>
          </w:p>
          <w:p w14:paraId="77AA760A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uwagi dodatkowe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617F4EB3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Prezentacja funkcjonalności  zgodnie z opisem wymagań. Część dane wykonanych badań powinny być uzupełniane automatycznie.</w:t>
            </w:r>
          </w:p>
        </w:tc>
      </w:tr>
      <w:tr w:rsidR="00416AD9" w:rsidRPr="00887901" w14:paraId="24FDC14E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183989DB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726A61B5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76336412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na recepcie automatyczne wyświetlenie ostrzeżenia o leku:</w:t>
            </w:r>
          </w:p>
          <w:p w14:paraId="2C93088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silnie działający;</w:t>
            </w:r>
          </w:p>
          <w:p w14:paraId="1FBB75AB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psychotrop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59DEB4C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narkotyk;</w:t>
            </w:r>
          </w:p>
          <w:p w14:paraId="4658BC11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upośledzający;</w:t>
            </w:r>
          </w:p>
          <w:p w14:paraId="5533C2F3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- silnie upośledzający.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3DCAB7E6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Prezentacja ostrzeżenia wyświetlanego przez system podczas wystawiania w poradni recepty na lek będący narkotykiem lub </w:t>
            </w:r>
            <w:proofErr w:type="spellStart"/>
            <w:r w:rsidRPr="00887901">
              <w:rPr>
                <w:rFonts w:ascii="Arial" w:hAnsi="Arial" w:cs="Arial"/>
                <w:sz w:val="22"/>
                <w:szCs w:val="22"/>
              </w:rPr>
              <w:t>psychotropem</w:t>
            </w:r>
            <w:proofErr w:type="spellEnd"/>
            <w:r w:rsidRPr="00887901">
              <w:rPr>
                <w:rFonts w:ascii="Arial" w:hAnsi="Arial" w:cs="Arial"/>
                <w:sz w:val="22"/>
                <w:szCs w:val="22"/>
              </w:rPr>
              <w:t>. Ostrzeżenie powinno być widoczne w trakcie wystawiania recepty.</w:t>
            </w:r>
          </w:p>
        </w:tc>
      </w:tr>
      <w:tr w:rsidR="00416AD9" w:rsidRPr="00887901" w14:paraId="34F3AC5B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35EDA381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78A6615A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21F1C391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zarejestrowanie przyjęcia pacjenta w Księdze Oddziałowej wraz z pełnym zakresem informacji, określonym w stosownym rozporządzaniu Ministra Zdrowia oraz dodatkowo: ocena pacjenta w skali MMSE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52E84D8B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 trakcie pobytu pacjenta na oddziale możliwość przypisania skali wymienionej w opisie wymagań. System automatycznie zlicza przyznane punkty, umożliwia zarejestrowanie dodatkowych uwag.</w:t>
            </w:r>
          </w:p>
        </w:tc>
      </w:tr>
      <w:tr w:rsidR="00416AD9" w:rsidRPr="00887901" w14:paraId="5A7B02A6" w14:textId="77777777" w:rsidTr="00D95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0327F741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2F452413" w14:textId="77777777" w:rsidR="00416AD9" w:rsidRPr="00887901" w:rsidRDefault="00416AD9" w:rsidP="00C93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0A85ADDF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System umożliwia zarejestrowanie przyjęcia pacjenta w Księdze Oddziałowej wraz z pełnym zakresem informacji, określonym w stosownym rozporządzaniu Ministra Zdrowia oraz dodatkowo: ocena pacjenta w skali Hamiltona HAM-D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56BFAA2" w14:textId="77777777" w:rsidR="00416AD9" w:rsidRPr="00887901" w:rsidRDefault="00416AD9" w:rsidP="00C932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W trakcie pobytu pacjenta na oddziale możliwość przypisania skali wymienionej w opisie wymagań. System automatycznie zlicza przyznane punkty, umożliwia zarejestrowanie dodatkowych uwag.</w:t>
            </w:r>
          </w:p>
        </w:tc>
      </w:tr>
      <w:tr w:rsidR="00416AD9" w:rsidRPr="00887901" w14:paraId="5FC1E5BF" w14:textId="77777777" w:rsidTr="00D956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right w:val="single" w:sz="4" w:space="0" w:color="4472C4" w:themeColor="accent1"/>
            </w:tcBorders>
          </w:tcPr>
          <w:p w14:paraId="3C21866D" w14:textId="77777777" w:rsidR="00416AD9" w:rsidRPr="00887901" w:rsidRDefault="00416AD9" w:rsidP="00C93237">
            <w:pPr>
              <w:pStyle w:val="Akapitzlist"/>
              <w:numPr>
                <w:ilvl w:val="0"/>
                <w:numId w:val="8"/>
              </w:numPr>
              <w:ind w:left="341" w:hanging="284"/>
              <w:contextualSpacing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4472C4" w:themeColor="accent1"/>
            </w:tcBorders>
          </w:tcPr>
          <w:p w14:paraId="6D2EE18E" w14:textId="77777777" w:rsidR="00416AD9" w:rsidRPr="00887901" w:rsidRDefault="00416AD9" w:rsidP="00C932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</w:rPr>
            </w:pPr>
            <w:r w:rsidRPr="00887901">
              <w:rPr>
                <w:rFonts w:ascii="Arial" w:hAnsi="Arial" w:cs="Arial"/>
                <w:bCs/>
                <w:sz w:val="22"/>
                <w:szCs w:val="22"/>
              </w:rPr>
              <w:t>HIS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3A8FFC3F" w14:textId="77777777" w:rsidR="00416AD9" w:rsidRPr="00887901" w:rsidRDefault="00416AD9" w:rsidP="00C932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 xml:space="preserve">Przypisania czasu trwania wizyty do usługi: usługa 1 trwa 30 minut, </w:t>
            </w: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usługa druga 40 minut. Czas zajętości grafiku dobierany na podstawie wybranej usługi automatycznie.</w:t>
            </w:r>
          </w:p>
        </w:tc>
        <w:tc>
          <w:tcPr>
            <w:tcW w:w="0" w:type="dxa"/>
            <w:tcBorders>
              <w:left w:val="single" w:sz="4" w:space="0" w:color="4472C4" w:themeColor="accent1"/>
            </w:tcBorders>
          </w:tcPr>
          <w:p w14:paraId="40CCD9DF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 xml:space="preserve">1. Ustawienie dla jednej usługi np. Porada lekarska różnych czasów trwania dla </w:t>
            </w:r>
            <w:r w:rsidRPr="00887901">
              <w:rPr>
                <w:rFonts w:ascii="Arial" w:hAnsi="Arial" w:cs="Arial"/>
                <w:sz w:val="22"/>
                <w:szCs w:val="22"/>
              </w:rPr>
              <w:lastRenderedPageBreak/>
              <w:t>trzech różnych pracowników (Pracownik 1 – 12 min., Pracownik 2 – 15 min., Pracownik 3 – 25 min.).</w:t>
            </w:r>
          </w:p>
          <w:p w14:paraId="0DCF29D0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2. Rezerwacja usługi Porada lekarska dla różnych pacjentów kolejno w grafiku Pracownik 1, Pracownik 2 i Pracownik 3 – program powinien automatycznie ustawić czas wizyty zgodnie ze zdefiniowanym w punkcie powyżej).</w:t>
            </w:r>
          </w:p>
          <w:p w14:paraId="5F83D652" w14:textId="77777777" w:rsidR="00416AD9" w:rsidRPr="00887901" w:rsidRDefault="00416AD9" w:rsidP="00C93237">
            <w:pPr>
              <w:pStyle w:val="ATabela-tek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87901">
              <w:rPr>
                <w:rFonts w:ascii="Arial" w:hAnsi="Arial" w:cs="Arial"/>
                <w:sz w:val="22"/>
                <w:szCs w:val="22"/>
              </w:rPr>
              <w:t>3. Prezentacja w systemie trzech umówionych rezerwacji w celu weryfikacji prawidłowo ustawionych długości wizyt</w:t>
            </w:r>
          </w:p>
        </w:tc>
      </w:tr>
    </w:tbl>
    <w:p w14:paraId="2C97C80C" w14:textId="77777777" w:rsidR="00416AD9" w:rsidRPr="00887901" w:rsidRDefault="00416AD9" w:rsidP="00416AD9">
      <w:pPr>
        <w:autoSpaceDN w:val="0"/>
        <w:spacing w:after="2" w:line="276" w:lineRule="auto"/>
        <w:ind w:left="4"/>
        <w:jc w:val="both"/>
        <w:rPr>
          <w:rFonts w:ascii="Arial" w:eastAsia="Calibri" w:hAnsi="Arial" w:cs="Arial"/>
          <w:color w:val="000000"/>
          <w:kern w:val="3"/>
          <w:sz w:val="22"/>
          <w:szCs w:val="22"/>
          <w:lang w:bidi="en-US"/>
        </w:rPr>
      </w:pPr>
    </w:p>
    <w:p w14:paraId="5C75B892" w14:textId="77777777" w:rsidR="005942A7" w:rsidRPr="00887901" w:rsidRDefault="005942A7">
      <w:pPr>
        <w:rPr>
          <w:rFonts w:ascii="Arial" w:hAnsi="Arial" w:cs="Arial"/>
          <w:sz w:val="22"/>
          <w:szCs w:val="22"/>
        </w:rPr>
      </w:pPr>
    </w:p>
    <w:sectPr w:rsidR="005942A7" w:rsidRPr="00887901" w:rsidSect="00BC2A7C">
      <w:pgSz w:w="11906" w:h="16838" w:code="9"/>
      <w:pgMar w:top="851" w:right="1134" w:bottom="1134" w:left="1134" w:header="567" w:footer="113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001BC"/>
    <w:multiLevelType w:val="hybridMultilevel"/>
    <w:tmpl w:val="FBDCB24E"/>
    <w:lvl w:ilvl="0" w:tplc="1A243D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691DDC"/>
    <w:multiLevelType w:val="hybridMultilevel"/>
    <w:tmpl w:val="14902234"/>
    <w:lvl w:ilvl="0" w:tplc="AEA8FBAC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8047FE"/>
    <w:multiLevelType w:val="multilevel"/>
    <w:tmpl w:val="60F4E58C"/>
    <w:lvl w:ilvl="0">
      <w:start w:val="1"/>
      <w:numFmt w:val="decimal"/>
      <w:lvlText w:val="%1)"/>
      <w:lvlJc w:val="left"/>
      <w:pPr>
        <w:ind w:left="2322" w:hanging="360"/>
      </w:pPr>
    </w:lvl>
    <w:lvl w:ilvl="1">
      <w:start w:val="1"/>
      <w:numFmt w:val="lowerLetter"/>
      <w:lvlText w:val="%2."/>
      <w:lvlJc w:val="left"/>
      <w:pPr>
        <w:ind w:left="268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04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0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76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12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48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484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5202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</w:abstractNum>
  <w:abstractNum w:abstractNumId="3" w15:restartNumberingAfterBreak="0">
    <w:nsid w:val="37EE5CD5"/>
    <w:multiLevelType w:val="multilevel"/>
    <w:tmpl w:val="5FE08DF2"/>
    <w:lvl w:ilvl="0">
      <w:start w:val="1"/>
      <w:numFmt w:val="decimal"/>
      <w:lvlText w:val="%1."/>
      <w:lvlJc w:val="left"/>
      <w:pPr>
        <w:ind w:left="364" w:hanging="360"/>
      </w:pPr>
    </w:lvl>
    <w:lvl w:ilvl="1">
      <w:start w:val="1"/>
      <w:numFmt w:val="lowerLetter"/>
      <w:lvlText w:val="%2."/>
      <w:lvlJc w:val="left"/>
      <w:pPr>
        <w:ind w:left="72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08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44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180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216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252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288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3244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</w:abstractNum>
  <w:abstractNum w:abstractNumId="4" w15:restartNumberingAfterBreak="0">
    <w:nsid w:val="3F445843"/>
    <w:multiLevelType w:val="multilevel"/>
    <w:tmpl w:val="7EC25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B91614"/>
    <w:multiLevelType w:val="hybridMultilevel"/>
    <w:tmpl w:val="AD60D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7122D0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579D6"/>
    <w:multiLevelType w:val="multilevel"/>
    <w:tmpl w:val="CA1AD632"/>
    <w:lvl w:ilvl="0">
      <w:start w:val="1"/>
      <w:numFmt w:val="decimal"/>
      <w:lvlText w:val="%1."/>
      <w:lvlJc w:val="left"/>
      <w:pPr>
        <w:ind w:left="364" w:hanging="360"/>
      </w:pPr>
    </w:lvl>
    <w:lvl w:ilvl="1">
      <w:start w:val="1"/>
      <w:numFmt w:val="decimal"/>
      <w:lvlText w:val="%2."/>
      <w:lvlJc w:val="left"/>
      <w:pPr>
        <w:ind w:left="724" w:hanging="360"/>
      </w:pPr>
    </w:lvl>
    <w:lvl w:ilvl="2">
      <w:start w:val="1"/>
      <w:numFmt w:val="decimal"/>
      <w:lvlText w:val="%3."/>
      <w:lvlJc w:val="left"/>
      <w:pPr>
        <w:ind w:left="1084" w:hanging="360"/>
      </w:pPr>
    </w:lvl>
    <w:lvl w:ilvl="3">
      <w:start w:val="1"/>
      <w:numFmt w:val="decimal"/>
      <w:lvlText w:val="%4."/>
      <w:lvlJc w:val="left"/>
      <w:pPr>
        <w:ind w:left="1444" w:hanging="360"/>
      </w:pPr>
    </w:lvl>
    <w:lvl w:ilvl="4">
      <w:start w:val="1"/>
      <w:numFmt w:val="decimal"/>
      <w:lvlText w:val="%5."/>
      <w:lvlJc w:val="left"/>
      <w:pPr>
        <w:ind w:left="1804" w:hanging="360"/>
      </w:pPr>
    </w:lvl>
    <w:lvl w:ilvl="5">
      <w:start w:val="1"/>
      <w:numFmt w:val="decimal"/>
      <w:lvlText w:val="%6."/>
      <w:lvlJc w:val="left"/>
      <w:pPr>
        <w:ind w:left="2164" w:hanging="360"/>
      </w:pPr>
    </w:lvl>
    <w:lvl w:ilvl="6">
      <w:start w:val="1"/>
      <w:numFmt w:val="decimal"/>
      <w:lvlText w:val="%7."/>
      <w:lvlJc w:val="left"/>
      <w:pPr>
        <w:ind w:left="2524" w:hanging="360"/>
      </w:pPr>
    </w:lvl>
    <w:lvl w:ilvl="7">
      <w:start w:val="1"/>
      <w:numFmt w:val="decimal"/>
      <w:lvlText w:val="%8."/>
      <w:lvlJc w:val="left"/>
      <w:pPr>
        <w:ind w:left="2884" w:hanging="360"/>
      </w:pPr>
    </w:lvl>
    <w:lvl w:ilvl="8">
      <w:start w:val="1"/>
      <w:numFmt w:val="decimal"/>
      <w:lvlText w:val="%9."/>
      <w:lvlJc w:val="left"/>
      <w:pPr>
        <w:ind w:left="3244" w:hanging="360"/>
      </w:pPr>
    </w:lvl>
  </w:abstractNum>
  <w:abstractNum w:abstractNumId="7" w15:restartNumberingAfterBreak="0">
    <w:nsid w:val="5D281F7D"/>
    <w:multiLevelType w:val="multilevel"/>
    <w:tmpl w:val="87AA2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eastAsia="Verdana" w:cs="Verdana"/>
        <w:b/>
        <w:i/>
        <w:dstrike/>
        <w:color w:val="000000"/>
        <w:position w:val="0"/>
        <w:sz w:val="18"/>
        <w:szCs w:val="18"/>
        <w:u w:val="none"/>
        <w:vertAlign w:val="baseline"/>
      </w:rPr>
    </w:lvl>
  </w:abstractNum>
  <w:abstractNum w:abstractNumId="8" w15:restartNumberingAfterBreak="0">
    <w:nsid w:val="6E4A63D6"/>
    <w:multiLevelType w:val="hybridMultilevel"/>
    <w:tmpl w:val="AEFA3B14"/>
    <w:lvl w:ilvl="0" w:tplc="D3A03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A7CB1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04035332">
    <w:abstractNumId w:val="1"/>
  </w:num>
  <w:num w:numId="2" w16cid:durableId="1203860947">
    <w:abstractNumId w:val="6"/>
  </w:num>
  <w:num w:numId="3" w16cid:durableId="676351088">
    <w:abstractNumId w:val="5"/>
  </w:num>
  <w:num w:numId="4" w16cid:durableId="772359187">
    <w:abstractNumId w:val="4"/>
  </w:num>
  <w:num w:numId="5" w16cid:durableId="730931833">
    <w:abstractNumId w:val="2"/>
  </w:num>
  <w:num w:numId="6" w16cid:durableId="1211725467">
    <w:abstractNumId w:val="3"/>
  </w:num>
  <w:num w:numId="7" w16cid:durableId="330304452">
    <w:abstractNumId w:val="7"/>
  </w:num>
  <w:num w:numId="8" w16cid:durableId="1125469839">
    <w:abstractNumId w:val="9"/>
  </w:num>
  <w:num w:numId="9" w16cid:durableId="1698920213">
    <w:abstractNumId w:val="0"/>
  </w:num>
  <w:num w:numId="10" w16cid:durableId="6885308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B27"/>
    <w:rsid w:val="00026C24"/>
    <w:rsid w:val="00121876"/>
    <w:rsid w:val="001523CE"/>
    <w:rsid w:val="00211D79"/>
    <w:rsid w:val="00236011"/>
    <w:rsid w:val="0027444F"/>
    <w:rsid w:val="002E296B"/>
    <w:rsid w:val="00366B27"/>
    <w:rsid w:val="003676B4"/>
    <w:rsid w:val="00416AD9"/>
    <w:rsid w:val="005208CC"/>
    <w:rsid w:val="005942A7"/>
    <w:rsid w:val="005B66C6"/>
    <w:rsid w:val="0060103F"/>
    <w:rsid w:val="006A4F4E"/>
    <w:rsid w:val="00752FEE"/>
    <w:rsid w:val="00776E38"/>
    <w:rsid w:val="00794927"/>
    <w:rsid w:val="007E26E2"/>
    <w:rsid w:val="00837C7B"/>
    <w:rsid w:val="00877BEC"/>
    <w:rsid w:val="00887901"/>
    <w:rsid w:val="008B0E2F"/>
    <w:rsid w:val="008C250F"/>
    <w:rsid w:val="00A54F74"/>
    <w:rsid w:val="00B05EEE"/>
    <w:rsid w:val="00B67974"/>
    <w:rsid w:val="00B77CB5"/>
    <w:rsid w:val="00BC49C3"/>
    <w:rsid w:val="00BE3CE3"/>
    <w:rsid w:val="00D17953"/>
    <w:rsid w:val="00D276A7"/>
    <w:rsid w:val="00D9564E"/>
    <w:rsid w:val="00E00FF2"/>
    <w:rsid w:val="00E039F4"/>
    <w:rsid w:val="00F61D24"/>
    <w:rsid w:val="00F66594"/>
    <w:rsid w:val="00F8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C8975"/>
  <w15:chartTrackingRefBased/>
  <w15:docId w15:val="{1928ACA5-0144-48A3-B540-7A0DBDA5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16AD9"/>
    <w:rPr>
      <w:color w:val="0563C1"/>
      <w:u w:val="single"/>
    </w:rPr>
  </w:style>
  <w:style w:type="paragraph" w:styleId="Akapitzlist">
    <w:name w:val="List Paragraph"/>
    <w:aliases w:val="BulletC,Akapit z nr,Akapit z listą BS,List Paragraph,Bulleted list,Odstavec,Podsis rysunku,sw tekst,Tytuły,Lista num,Spec. 4.,wypunktowanie,TRAKO Akapit z listą,Nagłowek 3,Numerowanie,Kolorowa lista — akcent 11,List Paragraph1,L1,lp1"/>
    <w:basedOn w:val="Normalny"/>
    <w:link w:val="AkapitzlistZnak"/>
    <w:uiPriority w:val="34"/>
    <w:qFormat/>
    <w:rsid w:val="00416AD9"/>
    <w:pPr>
      <w:ind w:left="708"/>
    </w:pPr>
  </w:style>
  <w:style w:type="paragraph" w:customStyle="1" w:styleId="TableParagraph">
    <w:name w:val="Table Paragraph"/>
    <w:basedOn w:val="Normalny"/>
    <w:uiPriority w:val="1"/>
    <w:qFormat/>
    <w:rsid w:val="00416AD9"/>
    <w:pPr>
      <w:widowControl w:val="0"/>
      <w:autoSpaceDE w:val="0"/>
      <w:autoSpaceDN w:val="0"/>
      <w:ind w:left="105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kapitzlistZnak">
    <w:name w:val="Akapit z listą Znak"/>
    <w:aliases w:val="BulletC Znak,Akapit z nr Znak,Akapit z listą BS Znak,List Paragraph Znak,Bulleted list Znak,Odstavec Znak,Podsis rysunku Znak,sw tekst Znak,Tytuły Znak,Lista num Znak,Spec. 4. Znak,wypunktowanie Znak,TRAKO Akapit z listą Znak,L1 Znak"/>
    <w:link w:val="Akapitzlist"/>
    <w:uiPriority w:val="34"/>
    <w:qFormat/>
    <w:locked/>
    <w:rsid w:val="00416AD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listy3akcent1">
    <w:name w:val="List Table 3 Accent 1"/>
    <w:basedOn w:val="Standardowy"/>
    <w:uiPriority w:val="48"/>
    <w:rsid w:val="00416AD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ATabela-tekst">
    <w:name w:val="A.Tabela-tekst"/>
    <w:basedOn w:val="Normalny"/>
    <w:uiPriority w:val="99"/>
    <w:rsid w:val="00416AD9"/>
    <w:pPr>
      <w:autoSpaceDE w:val="0"/>
      <w:autoSpaceDN w:val="0"/>
      <w:adjustRightInd w:val="0"/>
    </w:pPr>
    <w:rPr>
      <w:rFonts w:ascii="Calibri" w:hAnsi="Calibri" w:cs="Tahoma"/>
    </w:rPr>
  </w:style>
  <w:style w:type="paragraph" w:styleId="Bezodstpw">
    <w:name w:val="No Spacing"/>
    <w:link w:val="BezodstpwZnak"/>
    <w:uiPriority w:val="99"/>
    <w:qFormat/>
    <w:rsid w:val="0041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16A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ovo">
    <w:name w:val="nuovo"/>
    <w:basedOn w:val="Normalny"/>
    <w:link w:val="nuovoZnak"/>
    <w:uiPriority w:val="99"/>
    <w:rsid w:val="00416AD9"/>
    <w:rPr>
      <w:rFonts w:ascii="Tahoma" w:hAnsi="Tahoma"/>
      <w:color w:val="00B050"/>
      <w:sz w:val="16"/>
      <w:szCs w:val="16"/>
    </w:rPr>
  </w:style>
  <w:style w:type="character" w:customStyle="1" w:styleId="nuovoZnak">
    <w:name w:val="nuovo Znak"/>
    <w:link w:val="nuovo"/>
    <w:uiPriority w:val="99"/>
    <w:locked/>
    <w:rsid w:val="00416AD9"/>
    <w:rPr>
      <w:rFonts w:ascii="Tahoma" w:eastAsia="Times New Roman" w:hAnsi="Tahoma" w:cs="Times New Roman"/>
      <w:color w:val="00B05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7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7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54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5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59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otm.gov.pl/aplikacja-sr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4638</Words>
  <Characters>27832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Skwarka</dc:creator>
  <cp:keywords/>
  <dc:description/>
  <cp:lastModifiedBy>ŁM</cp:lastModifiedBy>
  <cp:revision>22</cp:revision>
  <dcterms:created xsi:type="dcterms:W3CDTF">2024-08-14T11:28:00Z</dcterms:created>
  <dcterms:modified xsi:type="dcterms:W3CDTF">2024-08-20T11:29:00Z</dcterms:modified>
</cp:coreProperties>
</file>